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EFB3F" w14:textId="77777777" w:rsidR="00AE775C" w:rsidRDefault="00AE775C">
                            <w:pPr>
                              <w:rPr>
                                <w:rFonts w:ascii="Calibri" w:hAnsi="Calibri"/>
                                <w:b/>
                                <w:color w:val="FFFFFF" w:themeColor="background1"/>
                                <w:sz w:val="72"/>
                              </w:rPr>
                            </w:pPr>
                            <w:r>
                              <w:rPr>
                                <w:rFonts w:ascii="Calibri" w:hAnsi="Calibri"/>
                                <w:b/>
                                <w:color w:val="FFFFFF" w:themeColor="background1"/>
                                <w:sz w:val="72"/>
                              </w:rPr>
                              <w:t>Physical Assessment &amp; Evaluation</w:t>
                            </w:r>
                          </w:p>
                          <w:p w14:paraId="152864B2" w14:textId="09951BFA" w:rsidR="00E4366C" w:rsidRPr="00C82867" w:rsidRDefault="00DB7A52">
                            <w:pPr>
                              <w:rPr>
                                <w:rFonts w:ascii="Calibri" w:hAnsi="Calibri"/>
                                <w:b/>
                                <w:color w:val="FFFFFF" w:themeColor="background1"/>
                                <w:sz w:val="72"/>
                              </w:rPr>
                            </w:pPr>
                            <w:r w:rsidRPr="00C82867">
                              <w:rPr>
                                <w:rFonts w:ascii="Calibri" w:hAnsi="Calibri"/>
                                <w:b/>
                                <w:color w:val="FFFFFF" w:themeColor="background1"/>
                                <w:sz w:val="72"/>
                              </w:rPr>
                              <w:t>Competency</w:t>
                            </w:r>
                          </w:p>
                          <w:p w14:paraId="46296E76" w14:textId="7483EE3C" w:rsidR="00416F96" w:rsidRPr="00DF520A" w:rsidRDefault="00416F96">
                            <w:pPr>
                              <w:rPr>
                                <w:rFonts w:ascii="Calibri" w:hAnsi="Calibri"/>
                                <w:color w:val="FFFFFF" w:themeColor="background1"/>
                                <w:sz w:val="48"/>
                                <w:szCs w:val="48"/>
                              </w:rPr>
                            </w:pPr>
                            <w:r w:rsidRPr="00DF520A">
                              <w:rPr>
                                <w:rFonts w:ascii="Calibri" w:hAnsi="Calibri"/>
                                <w:color w:val="FFFFFF" w:themeColor="background1"/>
                                <w:sz w:val="48"/>
                                <w:szCs w:val="48"/>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385EFB3F" w14:textId="77777777" w:rsidR="00AE775C" w:rsidRDefault="00AE775C">
                      <w:pPr>
                        <w:rPr>
                          <w:rFonts w:ascii="Calibri" w:hAnsi="Calibri"/>
                          <w:b/>
                          <w:color w:val="FFFFFF" w:themeColor="background1"/>
                          <w:sz w:val="72"/>
                        </w:rPr>
                      </w:pPr>
                      <w:r>
                        <w:rPr>
                          <w:rFonts w:ascii="Calibri" w:hAnsi="Calibri"/>
                          <w:b/>
                          <w:color w:val="FFFFFF" w:themeColor="background1"/>
                          <w:sz w:val="72"/>
                        </w:rPr>
                        <w:t>Physical Assessment &amp; Evaluation</w:t>
                      </w:r>
                    </w:p>
                    <w:p w14:paraId="152864B2" w14:textId="09951BFA" w:rsidR="00E4366C" w:rsidRPr="00C82867" w:rsidRDefault="00DB7A52">
                      <w:pPr>
                        <w:rPr>
                          <w:rFonts w:ascii="Calibri" w:hAnsi="Calibri"/>
                          <w:b/>
                          <w:color w:val="FFFFFF" w:themeColor="background1"/>
                          <w:sz w:val="72"/>
                        </w:rPr>
                      </w:pPr>
                      <w:r w:rsidRPr="00C82867">
                        <w:rPr>
                          <w:rFonts w:ascii="Calibri" w:hAnsi="Calibri"/>
                          <w:b/>
                          <w:color w:val="FFFFFF" w:themeColor="background1"/>
                          <w:sz w:val="72"/>
                        </w:rPr>
                        <w:t>Competency</w:t>
                      </w:r>
                    </w:p>
                    <w:p w14:paraId="46296E76" w14:textId="7483EE3C" w:rsidR="00416F96" w:rsidRPr="00DF520A" w:rsidRDefault="00416F96">
                      <w:pPr>
                        <w:rPr>
                          <w:rFonts w:ascii="Calibri" w:hAnsi="Calibri"/>
                          <w:color w:val="FFFFFF" w:themeColor="background1"/>
                          <w:sz w:val="48"/>
                          <w:szCs w:val="48"/>
                        </w:rPr>
                      </w:pPr>
                      <w:r w:rsidRPr="00DF520A">
                        <w:rPr>
                          <w:rFonts w:ascii="Calibri" w:hAnsi="Calibri"/>
                          <w:color w:val="FFFFFF" w:themeColor="background1"/>
                          <w:sz w:val="48"/>
                          <w:szCs w:val="48"/>
                        </w:rPr>
                        <w:t>Training Plan</w:t>
                      </w:r>
                    </w:p>
                  </w:txbxContent>
                </v:textbox>
                <w10:wrap anchory="page"/>
              </v:shape>
            </w:pict>
          </mc:Fallback>
        </mc:AlternateContent>
      </w:r>
    </w:p>
    <w:p w14:paraId="10E44097" w14:textId="77777777" w:rsidR="00AE775C" w:rsidRPr="00AE775C" w:rsidRDefault="00484844" w:rsidP="00AE775C">
      <w:pPr>
        <w:spacing w:line="259" w:lineRule="auto"/>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bookmarkStart w:id="1" w:name="_GoBack"/>
                      <w:bookmarkEnd w:id="1"/>
                    </w:p>
                  </w:txbxContent>
                </v:textbox>
              </v:shape>
            </w:pict>
          </mc:Fallback>
        </mc:AlternateContent>
      </w:r>
      <w:r w:rsidR="00DE7AF9">
        <w:rPr>
          <w:rFonts w:ascii="Calibri" w:hAnsi="Calibri"/>
          <w:b/>
          <w:sz w:val="32"/>
        </w:rPr>
        <w:br w:type="page"/>
      </w:r>
      <w:r w:rsidR="00AE775C" w:rsidRPr="00AE775C">
        <w:rPr>
          <w:rFonts w:ascii="Calibri" w:hAnsi="Calibri" w:cs="Calibri"/>
          <w:b/>
          <w:sz w:val="28"/>
          <w:szCs w:val="28"/>
        </w:rPr>
        <w:lastRenderedPageBreak/>
        <w:t>Training Plan – Resident Evaluation/Physical Assessment</w:t>
      </w:r>
    </w:p>
    <w:tbl>
      <w:tblPr>
        <w:tblpPr w:leftFromText="180" w:rightFromText="180" w:vertAnchor="text" w:horzAnchor="margin" w:tblpXSpec="center" w:tblpY="234"/>
        <w:tblW w:w="5000"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836"/>
        <w:gridCol w:w="3792"/>
        <w:gridCol w:w="3712"/>
      </w:tblGrid>
      <w:tr w:rsidR="00AE775C" w:rsidRPr="00AE775C" w14:paraId="3EC5E80F" w14:textId="77777777" w:rsidTr="00614EC1">
        <w:trPr>
          <w:trHeight w:val="628"/>
        </w:trPr>
        <w:tc>
          <w:tcPr>
            <w:tcW w:w="5000" w:type="pct"/>
            <w:gridSpan w:val="3"/>
            <w:tcBorders>
              <w:top w:val="single" w:sz="8" w:space="0" w:color="7BA0CD"/>
              <w:left w:val="single" w:sz="8" w:space="0" w:color="7BA0CD"/>
              <w:bottom w:val="single" w:sz="8" w:space="0" w:color="7BA0CD"/>
              <w:right w:val="single" w:sz="8" w:space="0" w:color="7BA0CD"/>
            </w:tcBorders>
            <w:shd w:val="clear" w:color="auto" w:fill="262626" w:themeFill="text1" w:themeFillTint="D9"/>
          </w:tcPr>
          <w:p w14:paraId="1F8EA7BE" w14:textId="77777777" w:rsidR="00AE775C" w:rsidRPr="00AE775C" w:rsidRDefault="00AE775C" w:rsidP="00614EC1">
            <w:pPr>
              <w:spacing w:line="276" w:lineRule="auto"/>
              <w:ind w:left="-108"/>
              <w:jc w:val="both"/>
              <w:rPr>
                <w:rFonts w:ascii="Calibri" w:eastAsia="Calibri" w:hAnsi="Calibri" w:cs="Calibri"/>
                <w:b/>
                <w:bCs/>
                <w:color w:val="FFFFFF"/>
                <w:sz w:val="22"/>
                <w:szCs w:val="22"/>
              </w:rPr>
            </w:pPr>
            <w:r w:rsidRPr="00AE775C">
              <w:rPr>
                <w:rFonts w:ascii="Calibri" w:eastAsia="Calibri" w:hAnsi="Calibri" w:cs="Calibri"/>
                <w:b/>
                <w:bCs/>
                <w:color w:val="FFFFFF"/>
                <w:sz w:val="22"/>
                <w:szCs w:val="22"/>
              </w:rPr>
              <w:t xml:space="preserve">Training Name:  - Resident Evaluation/Physical Assessment   </w:t>
            </w:r>
          </w:p>
        </w:tc>
      </w:tr>
      <w:tr w:rsidR="00AE775C" w:rsidRPr="00AE775C" w14:paraId="17C7ADEA" w14:textId="77777777" w:rsidTr="00614EC1">
        <w:trPr>
          <w:trHeight w:val="144"/>
        </w:trPr>
        <w:tc>
          <w:tcPr>
            <w:tcW w:w="983" w:type="pct"/>
            <w:shd w:val="clear" w:color="auto" w:fill="262626" w:themeFill="text1" w:themeFillTint="D9"/>
          </w:tcPr>
          <w:p w14:paraId="49645E97" w14:textId="77777777" w:rsidR="00AE775C" w:rsidRPr="00AE775C" w:rsidRDefault="00AE775C" w:rsidP="00614EC1">
            <w:pPr>
              <w:spacing w:line="276" w:lineRule="auto"/>
              <w:jc w:val="both"/>
              <w:rPr>
                <w:rFonts w:ascii="Calibri" w:eastAsia="Calibri" w:hAnsi="Calibri" w:cs="Calibri"/>
                <w:b/>
                <w:bCs/>
                <w:i/>
                <w:color w:val="FFFFFF"/>
                <w:sz w:val="22"/>
                <w:szCs w:val="22"/>
              </w:rPr>
            </w:pPr>
          </w:p>
        </w:tc>
        <w:tc>
          <w:tcPr>
            <w:tcW w:w="4017" w:type="pct"/>
            <w:gridSpan w:val="2"/>
            <w:shd w:val="clear" w:color="auto" w:fill="D9D9D9" w:themeFill="background1" w:themeFillShade="D9"/>
          </w:tcPr>
          <w:p w14:paraId="2A8DAA36" w14:textId="77777777" w:rsidR="00AE775C" w:rsidRPr="00AE775C" w:rsidRDefault="00AE775C" w:rsidP="00614EC1">
            <w:pPr>
              <w:spacing w:line="276" w:lineRule="auto"/>
              <w:jc w:val="both"/>
              <w:rPr>
                <w:rFonts w:ascii="Calibri" w:eastAsia="Calibri" w:hAnsi="Calibri" w:cs="Calibri"/>
                <w:sz w:val="22"/>
                <w:szCs w:val="22"/>
              </w:rPr>
            </w:pPr>
            <w:r w:rsidRPr="00AE775C">
              <w:rPr>
                <w:rFonts w:ascii="Calibri" w:eastAsia="Calibri" w:hAnsi="Calibri" w:cs="Calibri"/>
                <w:sz w:val="22"/>
                <w:szCs w:val="22"/>
              </w:rPr>
              <w:sym w:font="Wingdings" w:char="F071"/>
            </w:r>
            <w:r w:rsidRPr="00AE775C">
              <w:rPr>
                <w:rFonts w:ascii="Calibri" w:eastAsia="Calibri" w:hAnsi="Calibri" w:cs="Calibri"/>
                <w:sz w:val="22"/>
                <w:szCs w:val="22"/>
              </w:rPr>
              <w:t xml:space="preserve"> </w:t>
            </w:r>
            <w:r w:rsidRPr="00AE775C">
              <w:rPr>
                <w:rFonts w:ascii="Calibri" w:eastAsia="Calibri" w:hAnsi="Calibri" w:cs="Calibri"/>
                <w:b/>
                <w:sz w:val="22"/>
                <w:szCs w:val="22"/>
              </w:rPr>
              <w:t>Training</w:t>
            </w:r>
            <w:r w:rsidRPr="00AE775C">
              <w:rPr>
                <w:rFonts w:ascii="Calibri" w:eastAsia="Calibri" w:hAnsi="Calibri" w:cs="Calibri"/>
                <w:sz w:val="22"/>
                <w:szCs w:val="22"/>
              </w:rPr>
              <w:t xml:space="preserve"> </w:t>
            </w:r>
            <w:r w:rsidRPr="00AE775C">
              <w:rPr>
                <w:rFonts w:ascii="Calibri" w:eastAsia="Calibri" w:hAnsi="Calibri" w:cs="Calibri"/>
                <w:sz w:val="22"/>
                <w:szCs w:val="22"/>
              </w:rPr>
              <w:sym w:font="Wingdings" w:char="F071"/>
            </w:r>
            <w:r w:rsidRPr="00AE775C">
              <w:rPr>
                <w:rFonts w:ascii="Calibri" w:eastAsia="Calibri" w:hAnsi="Calibri" w:cs="Calibri"/>
                <w:sz w:val="22"/>
                <w:szCs w:val="22"/>
              </w:rPr>
              <w:t xml:space="preserve"> </w:t>
            </w:r>
            <w:r w:rsidRPr="00AE775C">
              <w:rPr>
                <w:rFonts w:ascii="Calibri" w:eastAsia="Calibri" w:hAnsi="Calibri" w:cs="Calibri"/>
                <w:b/>
                <w:sz w:val="22"/>
                <w:szCs w:val="22"/>
              </w:rPr>
              <w:t>Simulation</w:t>
            </w:r>
            <w:r w:rsidRPr="00AE775C">
              <w:rPr>
                <w:rFonts w:ascii="Calibri" w:eastAsia="Calibri" w:hAnsi="Calibri" w:cs="Calibri"/>
                <w:sz w:val="22"/>
                <w:szCs w:val="22"/>
              </w:rPr>
              <w:t xml:space="preserve"> </w:t>
            </w:r>
            <w:r w:rsidRPr="00AE775C">
              <w:rPr>
                <w:rFonts w:ascii="Calibri" w:eastAsia="Calibri" w:hAnsi="Calibri" w:cs="Calibri"/>
                <w:sz w:val="22"/>
                <w:szCs w:val="22"/>
              </w:rPr>
              <w:sym w:font="Wingdings" w:char="F071"/>
            </w:r>
            <w:r w:rsidRPr="00AE775C">
              <w:rPr>
                <w:rFonts w:ascii="Calibri" w:eastAsia="Calibri" w:hAnsi="Calibri" w:cs="Calibri"/>
                <w:sz w:val="22"/>
                <w:szCs w:val="22"/>
              </w:rPr>
              <w:t xml:space="preserve"> </w:t>
            </w:r>
            <w:r w:rsidRPr="00AE775C">
              <w:rPr>
                <w:rFonts w:ascii="Calibri" w:eastAsia="Calibri" w:hAnsi="Calibri" w:cs="Calibri"/>
                <w:b/>
                <w:sz w:val="22"/>
                <w:szCs w:val="22"/>
              </w:rPr>
              <w:t>Workshop</w:t>
            </w:r>
            <w:r w:rsidRPr="00AE775C">
              <w:rPr>
                <w:rFonts w:ascii="Calibri" w:eastAsia="Calibri" w:hAnsi="Calibri" w:cs="Calibri"/>
                <w:sz w:val="22"/>
                <w:szCs w:val="22"/>
              </w:rPr>
              <w:t xml:space="preserve"> </w:t>
            </w:r>
            <w:r w:rsidRPr="00AE775C">
              <w:rPr>
                <w:rFonts w:ascii="Calibri" w:eastAsia="Calibri" w:hAnsi="Calibri" w:cs="Calibri"/>
                <w:sz w:val="22"/>
                <w:szCs w:val="22"/>
              </w:rPr>
              <w:sym w:font="Wingdings" w:char="F0FE"/>
            </w:r>
            <w:r w:rsidRPr="00AE775C">
              <w:rPr>
                <w:rFonts w:ascii="Calibri" w:eastAsia="Calibri" w:hAnsi="Calibri" w:cs="Calibri"/>
                <w:sz w:val="22"/>
                <w:szCs w:val="22"/>
              </w:rPr>
              <w:t xml:space="preserve"> </w:t>
            </w:r>
            <w:r w:rsidRPr="00AE775C">
              <w:rPr>
                <w:rFonts w:ascii="Calibri" w:eastAsia="Calibri" w:hAnsi="Calibri" w:cs="Calibri"/>
                <w:b/>
                <w:sz w:val="22"/>
                <w:szCs w:val="22"/>
              </w:rPr>
              <w:t>Presentation</w:t>
            </w:r>
          </w:p>
        </w:tc>
      </w:tr>
      <w:tr w:rsidR="00AE775C" w:rsidRPr="00AE775C" w14:paraId="23EC133E" w14:textId="77777777" w:rsidTr="00614EC1">
        <w:trPr>
          <w:trHeight w:val="1330"/>
        </w:trPr>
        <w:tc>
          <w:tcPr>
            <w:tcW w:w="983" w:type="pct"/>
            <w:shd w:val="clear" w:color="auto" w:fill="262626" w:themeFill="text1" w:themeFillTint="D9"/>
          </w:tcPr>
          <w:p w14:paraId="6267AABE" w14:textId="77777777" w:rsidR="00AE775C" w:rsidRPr="00AE775C" w:rsidRDefault="00AE775C" w:rsidP="00614EC1">
            <w:pPr>
              <w:spacing w:line="276" w:lineRule="auto"/>
              <w:jc w:val="both"/>
              <w:rPr>
                <w:rFonts w:ascii="Calibri" w:eastAsia="Calibri" w:hAnsi="Calibri" w:cs="Calibri"/>
                <w:b/>
                <w:bCs/>
                <w:i/>
                <w:color w:val="FFFFFF"/>
                <w:sz w:val="22"/>
                <w:szCs w:val="22"/>
              </w:rPr>
            </w:pPr>
            <w:r w:rsidRPr="00AE775C">
              <w:rPr>
                <w:rFonts w:ascii="Calibri" w:eastAsia="Calibri" w:hAnsi="Calibri" w:cs="Calibri"/>
                <w:b/>
                <w:bCs/>
                <w:i/>
                <w:color w:val="FFFFFF"/>
                <w:sz w:val="22"/>
                <w:szCs w:val="22"/>
              </w:rPr>
              <w:t>Training Objectives</w:t>
            </w:r>
          </w:p>
        </w:tc>
        <w:tc>
          <w:tcPr>
            <w:tcW w:w="4017" w:type="pct"/>
            <w:gridSpan w:val="2"/>
            <w:shd w:val="clear" w:color="auto" w:fill="D9D9D9" w:themeFill="background1" w:themeFillShade="D9"/>
          </w:tcPr>
          <w:p w14:paraId="3E0E38D4" w14:textId="77777777" w:rsidR="00AE775C" w:rsidRPr="00AE775C" w:rsidRDefault="00AE775C" w:rsidP="00AE775C">
            <w:pPr>
              <w:pStyle w:val="NoSpacing"/>
              <w:numPr>
                <w:ilvl w:val="0"/>
                <w:numId w:val="39"/>
              </w:numPr>
              <w:rPr>
                <w:rFonts w:ascii="Calibri" w:hAnsi="Calibri" w:cs="Calibri"/>
              </w:rPr>
            </w:pPr>
            <w:r w:rsidRPr="00AE775C">
              <w:rPr>
                <w:rFonts w:ascii="Calibri" w:hAnsi="Calibri" w:cs="Calibri"/>
              </w:rPr>
              <w:t>The learner will understand  a systems approach to physical assessment</w:t>
            </w:r>
          </w:p>
          <w:p w14:paraId="42A6F5E1" w14:textId="77777777" w:rsidR="00AE775C" w:rsidRPr="00AE775C" w:rsidRDefault="00AE775C" w:rsidP="00AE775C">
            <w:pPr>
              <w:pStyle w:val="NoSpacing"/>
              <w:numPr>
                <w:ilvl w:val="0"/>
                <w:numId w:val="39"/>
              </w:numPr>
              <w:rPr>
                <w:rFonts w:ascii="Calibri" w:hAnsi="Calibri" w:cs="Calibri"/>
              </w:rPr>
            </w:pPr>
            <w:r w:rsidRPr="00AE775C">
              <w:rPr>
                <w:rFonts w:ascii="Calibri" w:hAnsi="Calibri" w:cs="Calibri"/>
              </w:rPr>
              <w:t>The learner will demonstrate a systematic Head to Toe Assessment</w:t>
            </w:r>
          </w:p>
          <w:p w14:paraId="1A33A2EA" w14:textId="77777777" w:rsidR="00AE775C" w:rsidRPr="00AE775C" w:rsidRDefault="00AE775C" w:rsidP="00AE775C">
            <w:pPr>
              <w:pStyle w:val="NoSpacing"/>
              <w:numPr>
                <w:ilvl w:val="0"/>
                <w:numId w:val="39"/>
              </w:numPr>
              <w:rPr>
                <w:rFonts w:ascii="Calibri" w:hAnsi="Calibri" w:cs="Calibri"/>
              </w:rPr>
            </w:pPr>
            <w:r w:rsidRPr="00AE775C">
              <w:rPr>
                <w:rFonts w:ascii="Calibri" w:hAnsi="Calibri" w:cs="Calibri"/>
              </w:rPr>
              <w:t>The learner will be familiar with common physical changes associated with aging</w:t>
            </w:r>
          </w:p>
          <w:p w14:paraId="49FDAD3F" w14:textId="77777777" w:rsidR="00AE775C" w:rsidRPr="00AE775C" w:rsidRDefault="00AE775C" w:rsidP="00AE775C">
            <w:pPr>
              <w:pStyle w:val="NoSpacing"/>
              <w:numPr>
                <w:ilvl w:val="0"/>
                <w:numId w:val="39"/>
              </w:numPr>
              <w:rPr>
                <w:rFonts w:ascii="Calibri" w:hAnsi="Calibri" w:cs="Calibri"/>
              </w:rPr>
            </w:pPr>
            <w:r w:rsidRPr="00AE775C">
              <w:rPr>
                <w:rFonts w:ascii="Calibri" w:hAnsi="Calibri" w:cs="Calibri"/>
              </w:rPr>
              <w:t>The learner will be familiar with common signs and symptoms of CHF, COPD and MI</w:t>
            </w:r>
          </w:p>
        </w:tc>
      </w:tr>
      <w:tr w:rsidR="00AE775C" w:rsidRPr="00AE775C" w14:paraId="5A6C51A0" w14:textId="77777777" w:rsidTr="00614EC1">
        <w:trPr>
          <w:trHeight w:val="1045"/>
        </w:trPr>
        <w:tc>
          <w:tcPr>
            <w:tcW w:w="983" w:type="pct"/>
            <w:shd w:val="clear" w:color="auto" w:fill="262626" w:themeFill="text1" w:themeFillTint="D9"/>
          </w:tcPr>
          <w:p w14:paraId="32AB04B2" w14:textId="77777777" w:rsidR="00AE775C" w:rsidRPr="00AE775C" w:rsidRDefault="00AE775C" w:rsidP="00614EC1">
            <w:pPr>
              <w:spacing w:line="276" w:lineRule="auto"/>
              <w:rPr>
                <w:rFonts w:ascii="Calibri" w:eastAsia="Calibri" w:hAnsi="Calibri" w:cs="Calibri"/>
                <w:b/>
                <w:bCs/>
                <w:i/>
                <w:color w:val="FFFFFF"/>
                <w:sz w:val="22"/>
                <w:szCs w:val="22"/>
              </w:rPr>
            </w:pPr>
            <w:r w:rsidRPr="00AE775C">
              <w:rPr>
                <w:rFonts w:ascii="Calibri" w:eastAsia="Calibri" w:hAnsi="Calibri" w:cs="Calibri"/>
                <w:b/>
                <w:bCs/>
                <w:i/>
                <w:color w:val="FFFFFF"/>
                <w:sz w:val="22"/>
                <w:szCs w:val="22"/>
              </w:rPr>
              <w:t>Connection to Overall Project  Goals</w:t>
            </w:r>
          </w:p>
        </w:tc>
        <w:tc>
          <w:tcPr>
            <w:tcW w:w="4017" w:type="pct"/>
            <w:gridSpan w:val="2"/>
            <w:shd w:val="clear" w:color="auto" w:fill="auto"/>
          </w:tcPr>
          <w:p w14:paraId="65DFEBF7" w14:textId="77777777" w:rsidR="00AE775C" w:rsidRPr="00AE775C" w:rsidRDefault="00AE775C" w:rsidP="00614EC1">
            <w:pPr>
              <w:rPr>
                <w:rFonts w:ascii="Calibri" w:eastAsia="Calibri" w:hAnsi="Calibri" w:cs="Calibri"/>
                <w:sz w:val="22"/>
                <w:szCs w:val="22"/>
              </w:rPr>
            </w:pPr>
            <w:r w:rsidRPr="00AE775C">
              <w:rPr>
                <w:rFonts w:ascii="Calibri" w:hAnsi="Calibri" w:cs="Calibri"/>
                <w:sz w:val="22"/>
                <w:szCs w:val="22"/>
              </w:rPr>
              <w:t>The training is part of the overall project to educate and support nursing facility operators and staff regarding the requirements of participation for nursing homes as it relates to Resident Evaluation/Physical Assessment.</w:t>
            </w:r>
          </w:p>
        </w:tc>
      </w:tr>
      <w:tr w:rsidR="00AE775C" w:rsidRPr="00AE775C" w14:paraId="50DCE695" w14:textId="77777777" w:rsidTr="00614EC1">
        <w:trPr>
          <w:trHeight w:val="901"/>
        </w:trPr>
        <w:tc>
          <w:tcPr>
            <w:tcW w:w="983" w:type="pct"/>
            <w:vMerge w:val="restart"/>
            <w:shd w:val="clear" w:color="auto" w:fill="262626" w:themeFill="text1" w:themeFillTint="D9"/>
          </w:tcPr>
          <w:p w14:paraId="08843A60" w14:textId="77777777" w:rsidR="00AE775C" w:rsidRPr="00AE775C" w:rsidRDefault="00AE775C" w:rsidP="00614EC1">
            <w:pPr>
              <w:spacing w:line="276" w:lineRule="auto"/>
              <w:jc w:val="both"/>
              <w:rPr>
                <w:rFonts w:ascii="Calibri" w:eastAsia="Calibri" w:hAnsi="Calibri" w:cs="Calibri"/>
                <w:b/>
                <w:bCs/>
                <w:i/>
                <w:color w:val="FFFFFF"/>
                <w:sz w:val="22"/>
                <w:szCs w:val="22"/>
              </w:rPr>
            </w:pPr>
            <w:r w:rsidRPr="00AE775C">
              <w:rPr>
                <w:rFonts w:ascii="Calibri" w:eastAsia="Calibri" w:hAnsi="Calibri" w:cs="Calibri"/>
                <w:b/>
                <w:bCs/>
                <w:i/>
                <w:color w:val="FFFFFF"/>
                <w:sz w:val="22"/>
                <w:szCs w:val="22"/>
              </w:rPr>
              <w:t>Participants:</w:t>
            </w:r>
          </w:p>
          <w:p w14:paraId="53C020C8" w14:textId="77777777" w:rsidR="00AE775C" w:rsidRPr="00AE775C" w:rsidRDefault="00AE775C" w:rsidP="00614EC1">
            <w:pPr>
              <w:spacing w:line="276" w:lineRule="auto"/>
              <w:rPr>
                <w:rFonts w:ascii="Calibri" w:eastAsia="Calibri" w:hAnsi="Calibri" w:cs="Calibri"/>
                <w:b/>
                <w:bCs/>
                <w:i/>
                <w:color w:val="FFFFFF"/>
                <w:sz w:val="22"/>
                <w:szCs w:val="22"/>
              </w:rPr>
            </w:pPr>
            <w:r w:rsidRPr="00AE775C">
              <w:rPr>
                <w:rFonts w:ascii="Calibri" w:eastAsia="Calibri" w:hAnsi="Calibri" w:cs="Calibri"/>
                <w:b/>
                <w:bCs/>
                <w:i/>
                <w:color w:val="FFFFFF"/>
                <w:sz w:val="22"/>
                <w:szCs w:val="22"/>
              </w:rPr>
              <w:t>Who should attend?</w:t>
            </w:r>
          </w:p>
        </w:tc>
        <w:tc>
          <w:tcPr>
            <w:tcW w:w="4017" w:type="pct"/>
            <w:gridSpan w:val="2"/>
            <w:shd w:val="clear" w:color="auto" w:fill="D9D9D9" w:themeFill="background1" w:themeFillShade="D9"/>
          </w:tcPr>
          <w:p w14:paraId="0CB6836F" w14:textId="77777777" w:rsidR="00AE775C" w:rsidRPr="00AE775C" w:rsidRDefault="00AE775C" w:rsidP="00AE775C">
            <w:pPr>
              <w:pStyle w:val="ListParagraph"/>
              <w:numPr>
                <w:ilvl w:val="0"/>
                <w:numId w:val="38"/>
              </w:numPr>
              <w:contextualSpacing/>
              <w:rPr>
                <w:rFonts w:ascii="Calibri" w:eastAsia="Calibri" w:hAnsi="Calibri" w:cs="Calibri"/>
                <w:sz w:val="22"/>
                <w:szCs w:val="22"/>
              </w:rPr>
            </w:pPr>
            <w:r w:rsidRPr="00AE775C">
              <w:rPr>
                <w:rFonts w:ascii="Calibri" w:eastAsia="Calibri" w:hAnsi="Calibri" w:cs="Calibri"/>
                <w:sz w:val="22"/>
                <w:szCs w:val="22"/>
              </w:rPr>
              <w:t xml:space="preserve">Nursing Staff </w:t>
            </w:r>
          </w:p>
        </w:tc>
      </w:tr>
      <w:tr w:rsidR="00AE775C" w:rsidRPr="00AE775C" w14:paraId="7EF8098D" w14:textId="77777777" w:rsidTr="00614EC1">
        <w:trPr>
          <w:trHeight w:val="728"/>
        </w:trPr>
        <w:tc>
          <w:tcPr>
            <w:tcW w:w="983" w:type="pct"/>
            <w:vMerge/>
            <w:shd w:val="clear" w:color="auto" w:fill="262626" w:themeFill="text1" w:themeFillTint="D9"/>
          </w:tcPr>
          <w:p w14:paraId="4586B0E1" w14:textId="77777777" w:rsidR="00AE775C" w:rsidRPr="00AE775C" w:rsidRDefault="00AE775C" w:rsidP="00614EC1">
            <w:pPr>
              <w:spacing w:line="276" w:lineRule="auto"/>
              <w:jc w:val="both"/>
              <w:rPr>
                <w:rFonts w:ascii="Calibri" w:eastAsia="Calibri" w:hAnsi="Calibri" w:cs="Calibri"/>
                <w:b/>
                <w:bCs/>
                <w:i/>
                <w:color w:val="FFFFFF"/>
                <w:sz w:val="22"/>
                <w:szCs w:val="22"/>
              </w:rPr>
            </w:pPr>
          </w:p>
        </w:tc>
        <w:tc>
          <w:tcPr>
            <w:tcW w:w="2030" w:type="pct"/>
            <w:shd w:val="clear" w:color="auto" w:fill="D9D9D9" w:themeFill="background1" w:themeFillShade="D9"/>
          </w:tcPr>
          <w:p w14:paraId="5B3C7DE8" w14:textId="77777777" w:rsidR="00AE775C" w:rsidRPr="00AE775C" w:rsidRDefault="00AE775C" w:rsidP="00614EC1">
            <w:pPr>
              <w:keepNext/>
              <w:keepLines/>
              <w:spacing w:line="276" w:lineRule="auto"/>
              <w:outlineLvl w:val="1"/>
              <w:rPr>
                <w:rFonts w:ascii="Calibri" w:hAnsi="Calibri" w:cs="Calibri"/>
                <w:b/>
                <w:bCs/>
                <w:sz w:val="22"/>
                <w:szCs w:val="22"/>
              </w:rPr>
            </w:pPr>
            <w:r w:rsidRPr="00AE775C">
              <w:rPr>
                <w:rFonts w:ascii="Calibri" w:hAnsi="Calibri" w:cs="Calibri"/>
                <w:b/>
                <w:bCs/>
                <w:sz w:val="22"/>
                <w:szCs w:val="22"/>
              </w:rPr>
              <w:t>What training should they attend before this one?</w:t>
            </w:r>
          </w:p>
        </w:tc>
        <w:tc>
          <w:tcPr>
            <w:tcW w:w="1987" w:type="pct"/>
            <w:shd w:val="clear" w:color="auto" w:fill="D9D9D9" w:themeFill="background1" w:themeFillShade="D9"/>
          </w:tcPr>
          <w:p w14:paraId="3AB702C6" w14:textId="77777777" w:rsidR="00AE775C" w:rsidRPr="00AE775C" w:rsidRDefault="00AE775C" w:rsidP="00614EC1">
            <w:pPr>
              <w:numPr>
                <w:ilvl w:val="0"/>
                <w:numId w:val="35"/>
              </w:numPr>
              <w:spacing w:after="200" w:line="276" w:lineRule="auto"/>
              <w:jc w:val="both"/>
              <w:rPr>
                <w:rFonts w:ascii="Calibri" w:eastAsia="Calibri" w:hAnsi="Calibri" w:cs="Calibri"/>
                <w:sz w:val="22"/>
                <w:szCs w:val="22"/>
              </w:rPr>
            </w:pPr>
            <w:r w:rsidRPr="00AE775C">
              <w:rPr>
                <w:rFonts w:ascii="Calibri" w:eastAsia="Calibri" w:hAnsi="Calibri" w:cs="Calibri"/>
                <w:b/>
                <w:sz w:val="22"/>
                <w:szCs w:val="22"/>
              </w:rPr>
              <w:t xml:space="preserve"> </w:t>
            </w:r>
            <w:r w:rsidRPr="00AE775C">
              <w:rPr>
                <w:rFonts w:ascii="Calibri" w:eastAsia="Calibri" w:hAnsi="Calibri" w:cs="Calibri"/>
                <w:sz w:val="22"/>
                <w:szCs w:val="22"/>
              </w:rPr>
              <w:t>No pre-requisite</w:t>
            </w:r>
          </w:p>
          <w:p w14:paraId="19F24970" w14:textId="77777777" w:rsidR="00AE775C" w:rsidRPr="00AE775C" w:rsidRDefault="00AE775C" w:rsidP="00614EC1">
            <w:pPr>
              <w:spacing w:line="276" w:lineRule="auto"/>
              <w:ind w:left="720"/>
              <w:jc w:val="both"/>
              <w:rPr>
                <w:rFonts w:ascii="Calibri" w:eastAsia="Calibri" w:hAnsi="Calibri" w:cs="Calibri"/>
                <w:b/>
                <w:sz w:val="22"/>
                <w:szCs w:val="22"/>
              </w:rPr>
            </w:pPr>
          </w:p>
        </w:tc>
      </w:tr>
      <w:tr w:rsidR="00AE775C" w:rsidRPr="00AE775C" w14:paraId="31B1C6E4" w14:textId="77777777" w:rsidTr="00614EC1">
        <w:trPr>
          <w:trHeight w:val="506"/>
        </w:trPr>
        <w:tc>
          <w:tcPr>
            <w:tcW w:w="983" w:type="pct"/>
            <w:vMerge/>
            <w:shd w:val="clear" w:color="auto" w:fill="262626" w:themeFill="text1" w:themeFillTint="D9"/>
          </w:tcPr>
          <w:p w14:paraId="0C936B73" w14:textId="77777777" w:rsidR="00AE775C" w:rsidRPr="00AE775C" w:rsidRDefault="00AE775C" w:rsidP="00614EC1">
            <w:pPr>
              <w:spacing w:line="276" w:lineRule="auto"/>
              <w:jc w:val="both"/>
              <w:rPr>
                <w:rFonts w:ascii="Calibri" w:eastAsia="Calibri" w:hAnsi="Calibri" w:cs="Calibri"/>
                <w:b/>
                <w:bCs/>
                <w:i/>
                <w:color w:val="FFFFFF"/>
                <w:sz w:val="22"/>
                <w:szCs w:val="22"/>
              </w:rPr>
            </w:pPr>
          </w:p>
        </w:tc>
        <w:tc>
          <w:tcPr>
            <w:tcW w:w="2030" w:type="pct"/>
            <w:shd w:val="clear" w:color="auto" w:fill="auto"/>
          </w:tcPr>
          <w:p w14:paraId="0E8DCCC2" w14:textId="77777777" w:rsidR="00AE775C" w:rsidRPr="00AE775C" w:rsidRDefault="00AE775C" w:rsidP="00614EC1">
            <w:pPr>
              <w:keepNext/>
              <w:keepLines/>
              <w:spacing w:line="276" w:lineRule="auto"/>
              <w:outlineLvl w:val="1"/>
              <w:rPr>
                <w:rFonts w:ascii="Calibri" w:hAnsi="Calibri" w:cs="Calibri"/>
                <w:b/>
                <w:bCs/>
                <w:sz w:val="22"/>
                <w:szCs w:val="22"/>
              </w:rPr>
            </w:pPr>
            <w:r w:rsidRPr="00AE775C">
              <w:rPr>
                <w:rFonts w:ascii="Calibri" w:hAnsi="Calibri" w:cs="Calibri"/>
                <w:b/>
                <w:bCs/>
                <w:sz w:val="22"/>
                <w:szCs w:val="22"/>
              </w:rPr>
              <w:t>What training should they attend after this?</w:t>
            </w:r>
          </w:p>
        </w:tc>
        <w:tc>
          <w:tcPr>
            <w:tcW w:w="1987" w:type="pct"/>
            <w:shd w:val="clear" w:color="auto" w:fill="auto"/>
          </w:tcPr>
          <w:p w14:paraId="70F4E7DE" w14:textId="77777777" w:rsidR="00AE775C" w:rsidRPr="00AE775C" w:rsidRDefault="00AE775C" w:rsidP="00614EC1">
            <w:pPr>
              <w:numPr>
                <w:ilvl w:val="0"/>
                <w:numId w:val="35"/>
              </w:numPr>
              <w:spacing w:after="200" w:line="276" w:lineRule="auto"/>
              <w:jc w:val="both"/>
              <w:rPr>
                <w:rFonts w:ascii="Calibri" w:eastAsia="Calibri" w:hAnsi="Calibri" w:cs="Calibri"/>
                <w:sz w:val="22"/>
                <w:szCs w:val="22"/>
              </w:rPr>
            </w:pPr>
            <w:r w:rsidRPr="00AE775C">
              <w:rPr>
                <w:rFonts w:ascii="Calibri" w:eastAsia="Calibri" w:hAnsi="Calibri" w:cs="Calibri"/>
                <w:b/>
                <w:sz w:val="22"/>
                <w:szCs w:val="22"/>
              </w:rPr>
              <w:t xml:space="preserve"> </w:t>
            </w:r>
            <w:r w:rsidRPr="00AE775C">
              <w:rPr>
                <w:rFonts w:ascii="Calibri" w:eastAsia="Calibri" w:hAnsi="Calibri" w:cs="Calibri"/>
                <w:sz w:val="22"/>
                <w:szCs w:val="22"/>
              </w:rPr>
              <w:t xml:space="preserve">Annually and as needed </w:t>
            </w:r>
          </w:p>
          <w:p w14:paraId="7E703518" w14:textId="77777777" w:rsidR="00AE775C" w:rsidRPr="00AE775C" w:rsidRDefault="00AE775C" w:rsidP="00614EC1">
            <w:pPr>
              <w:spacing w:line="276" w:lineRule="auto"/>
              <w:ind w:left="720"/>
              <w:jc w:val="both"/>
              <w:rPr>
                <w:rFonts w:ascii="Calibri" w:eastAsia="Calibri" w:hAnsi="Calibri" w:cs="Calibri"/>
                <w:b/>
                <w:sz w:val="22"/>
                <w:szCs w:val="22"/>
              </w:rPr>
            </w:pPr>
          </w:p>
        </w:tc>
      </w:tr>
      <w:tr w:rsidR="00AE775C" w:rsidRPr="00AE775C" w14:paraId="36A1597E" w14:textId="77777777" w:rsidTr="00614EC1">
        <w:trPr>
          <w:trHeight w:val="702"/>
        </w:trPr>
        <w:tc>
          <w:tcPr>
            <w:tcW w:w="983" w:type="pct"/>
            <w:shd w:val="clear" w:color="auto" w:fill="262626" w:themeFill="text1" w:themeFillTint="D9"/>
          </w:tcPr>
          <w:p w14:paraId="0C27E555" w14:textId="77777777" w:rsidR="00AE775C" w:rsidRPr="00AE775C" w:rsidRDefault="00AE775C" w:rsidP="00614EC1">
            <w:pPr>
              <w:spacing w:line="276" w:lineRule="auto"/>
              <w:jc w:val="both"/>
              <w:rPr>
                <w:rFonts w:ascii="Calibri" w:eastAsia="Calibri" w:hAnsi="Calibri" w:cs="Calibri"/>
                <w:b/>
                <w:bCs/>
                <w:i/>
                <w:color w:val="FFFFFF"/>
                <w:sz w:val="22"/>
                <w:szCs w:val="22"/>
              </w:rPr>
            </w:pPr>
            <w:r w:rsidRPr="00AE775C">
              <w:rPr>
                <w:rFonts w:ascii="Calibri" w:eastAsia="Calibri" w:hAnsi="Calibri" w:cs="Calibri"/>
                <w:b/>
                <w:bCs/>
                <w:i/>
                <w:color w:val="FFFFFF"/>
                <w:sz w:val="22"/>
                <w:szCs w:val="22"/>
              </w:rPr>
              <w:t>Facilitators:</w:t>
            </w:r>
          </w:p>
          <w:p w14:paraId="7195B2CF" w14:textId="77777777" w:rsidR="00AE775C" w:rsidRPr="00AE775C" w:rsidRDefault="00AE775C" w:rsidP="00614EC1">
            <w:pPr>
              <w:spacing w:line="276" w:lineRule="auto"/>
              <w:rPr>
                <w:rFonts w:ascii="Calibri" w:eastAsia="Calibri" w:hAnsi="Calibri" w:cs="Calibri"/>
                <w:b/>
                <w:bCs/>
                <w:i/>
                <w:color w:val="FFFFFF"/>
                <w:sz w:val="22"/>
                <w:szCs w:val="22"/>
              </w:rPr>
            </w:pPr>
            <w:r w:rsidRPr="00AE775C">
              <w:rPr>
                <w:rFonts w:ascii="Calibri" w:eastAsia="Calibri" w:hAnsi="Calibri" w:cs="Calibri"/>
                <w:b/>
                <w:i/>
                <w:color w:val="FFFFFF"/>
                <w:sz w:val="22"/>
                <w:szCs w:val="22"/>
              </w:rPr>
              <w:t>(How many trainers should participate and whom?)</w:t>
            </w:r>
          </w:p>
        </w:tc>
        <w:tc>
          <w:tcPr>
            <w:tcW w:w="4017" w:type="pct"/>
            <w:gridSpan w:val="2"/>
            <w:shd w:val="clear" w:color="auto" w:fill="auto"/>
          </w:tcPr>
          <w:p w14:paraId="16F9B39A" w14:textId="77777777" w:rsidR="00AE775C" w:rsidRPr="00AE775C" w:rsidRDefault="00AE775C" w:rsidP="00614EC1">
            <w:pPr>
              <w:keepNext/>
              <w:keepLines/>
              <w:spacing w:line="276" w:lineRule="auto"/>
              <w:outlineLvl w:val="3"/>
              <w:rPr>
                <w:rFonts w:ascii="Calibri" w:hAnsi="Calibri" w:cs="Calibri"/>
                <w:bCs/>
                <w:iCs/>
                <w:sz w:val="22"/>
                <w:szCs w:val="22"/>
              </w:rPr>
            </w:pPr>
            <w:r w:rsidRPr="00AE775C">
              <w:rPr>
                <w:rFonts w:ascii="Calibri" w:hAnsi="Calibri" w:cs="Calibri"/>
                <w:bCs/>
                <w:iCs/>
                <w:sz w:val="22"/>
                <w:szCs w:val="22"/>
              </w:rPr>
              <w:t>One presenter will be needed to facilitate the PowerPoint presentation, discussion and post-test</w:t>
            </w:r>
          </w:p>
          <w:p w14:paraId="046BCCED" w14:textId="77777777" w:rsidR="00AE775C" w:rsidRPr="00AE775C" w:rsidRDefault="00AE775C" w:rsidP="00614EC1">
            <w:pPr>
              <w:keepNext/>
              <w:keepLines/>
              <w:spacing w:line="276" w:lineRule="auto"/>
              <w:outlineLvl w:val="3"/>
              <w:rPr>
                <w:rFonts w:ascii="Calibri" w:eastAsia="Calibri" w:hAnsi="Calibri" w:cs="Calibri"/>
                <w:sz w:val="22"/>
                <w:szCs w:val="22"/>
              </w:rPr>
            </w:pPr>
          </w:p>
        </w:tc>
      </w:tr>
      <w:tr w:rsidR="00AE775C" w:rsidRPr="00AE775C" w14:paraId="322C24DD" w14:textId="77777777" w:rsidTr="00614EC1">
        <w:trPr>
          <w:trHeight w:val="317"/>
        </w:trPr>
        <w:tc>
          <w:tcPr>
            <w:tcW w:w="983" w:type="pct"/>
            <w:vMerge w:val="restart"/>
            <w:shd w:val="clear" w:color="auto" w:fill="262626" w:themeFill="text1" w:themeFillTint="D9"/>
          </w:tcPr>
          <w:p w14:paraId="66F315DB" w14:textId="77777777" w:rsidR="00AE775C" w:rsidRPr="00AE775C" w:rsidRDefault="00AE775C" w:rsidP="00614EC1">
            <w:pPr>
              <w:spacing w:line="276" w:lineRule="auto"/>
              <w:jc w:val="both"/>
              <w:rPr>
                <w:rFonts w:ascii="Calibri" w:eastAsia="Calibri" w:hAnsi="Calibri" w:cs="Calibri"/>
                <w:b/>
                <w:bCs/>
                <w:color w:val="FFFFFF"/>
                <w:sz w:val="22"/>
                <w:szCs w:val="22"/>
              </w:rPr>
            </w:pPr>
            <w:r w:rsidRPr="00AE775C">
              <w:rPr>
                <w:rFonts w:ascii="Calibri" w:eastAsia="Calibri" w:hAnsi="Calibri" w:cs="Calibri"/>
                <w:b/>
                <w:bCs/>
                <w:color w:val="FFFFFF"/>
                <w:sz w:val="22"/>
                <w:szCs w:val="22"/>
              </w:rPr>
              <w:t>Logistics Requirements</w:t>
            </w:r>
          </w:p>
        </w:tc>
        <w:tc>
          <w:tcPr>
            <w:tcW w:w="2030" w:type="pct"/>
            <w:shd w:val="clear" w:color="auto" w:fill="D9D9D9" w:themeFill="background1" w:themeFillShade="D9"/>
          </w:tcPr>
          <w:p w14:paraId="169A5FA8" w14:textId="77777777" w:rsidR="00AE775C" w:rsidRPr="00AE775C" w:rsidRDefault="00AE775C" w:rsidP="00614EC1">
            <w:pPr>
              <w:spacing w:line="276" w:lineRule="auto"/>
              <w:jc w:val="both"/>
              <w:rPr>
                <w:rFonts w:ascii="Calibri" w:eastAsia="Calibri" w:hAnsi="Calibri" w:cs="Calibri"/>
                <w:sz w:val="22"/>
                <w:szCs w:val="22"/>
              </w:rPr>
            </w:pPr>
            <w:r w:rsidRPr="00AE775C">
              <w:rPr>
                <w:rFonts w:ascii="Calibri" w:eastAsia="Calibri" w:hAnsi="Calibri" w:cs="Calibri"/>
                <w:b/>
                <w:sz w:val="22"/>
                <w:szCs w:val="22"/>
              </w:rPr>
              <w:t>What is needed?</w:t>
            </w:r>
          </w:p>
        </w:tc>
        <w:tc>
          <w:tcPr>
            <w:tcW w:w="1987" w:type="pct"/>
            <w:shd w:val="clear" w:color="auto" w:fill="D9D9D9" w:themeFill="background1" w:themeFillShade="D9"/>
          </w:tcPr>
          <w:p w14:paraId="3B54757E" w14:textId="77777777" w:rsidR="00AE775C" w:rsidRPr="00AE775C" w:rsidRDefault="00AE775C" w:rsidP="00614EC1">
            <w:pPr>
              <w:keepNext/>
              <w:keepLines/>
              <w:spacing w:line="276" w:lineRule="auto"/>
              <w:jc w:val="both"/>
              <w:outlineLvl w:val="1"/>
              <w:rPr>
                <w:rFonts w:ascii="Calibri" w:hAnsi="Calibri" w:cs="Calibri"/>
                <w:b/>
                <w:bCs/>
                <w:sz w:val="22"/>
                <w:szCs w:val="22"/>
              </w:rPr>
            </w:pPr>
          </w:p>
        </w:tc>
      </w:tr>
      <w:tr w:rsidR="00AE775C" w:rsidRPr="00AE775C" w14:paraId="79627B77" w14:textId="77777777" w:rsidTr="00614EC1">
        <w:trPr>
          <w:trHeight w:val="2037"/>
        </w:trPr>
        <w:tc>
          <w:tcPr>
            <w:tcW w:w="983" w:type="pct"/>
            <w:vMerge/>
            <w:shd w:val="clear" w:color="auto" w:fill="262626" w:themeFill="text1" w:themeFillTint="D9"/>
          </w:tcPr>
          <w:p w14:paraId="628EEDB4" w14:textId="77777777" w:rsidR="00AE775C" w:rsidRPr="00AE775C" w:rsidRDefault="00AE775C" w:rsidP="00614EC1">
            <w:pPr>
              <w:spacing w:line="276" w:lineRule="auto"/>
              <w:jc w:val="both"/>
              <w:rPr>
                <w:rFonts w:ascii="Calibri" w:eastAsia="Calibri" w:hAnsi="Calibri" w:cs="Calibri"/>
                <w:bCs/>
                <w:i/>
                <w:sz w:val="22"/>
                <w:szCs w:val="22"/>
              </w:rPr>
            </w:pPr>
          </w:p>
        </w:tc>
        <w:tc>
          <w:tcPr>
            <w:tcW w:w="2030" w:type="pct"/>
            <w:shd w:val="clear" w:color="auto" w:fill="auto"/>
          </w:tcPr>
          <w:p w14:paraId="2041EDCE" w14:textId="77777777" w:rsidR="00AE775C" w:rsidRPr="00AE775C" w:rsidRDefault="00AE775C" w:rsidP="00614EC1">
            <w:pPr>
              <w:numPr>
                <w:ilvl w:val="0"/>
                <w:numId w:val="33"/>
              </w:numPr>
              <w:jc w:val="both"/>
              <w:rPr>
                <w:rFonts w:ascii="Calibri" w:eastAsia="Calibri" w:hAnsi="Calibri" w:cs="Calibri"/>
                <w:sz w:val="22"/>
                <w:szCs w:val="22"/>
              </w:rPr>
            </w:pPr>
            <w:r w:rsidRPr="00AE775C">
              <w:rPr>
                <w:rFonts w:ascii="Calibri" w:eastAsia="Calibri" w:hAnsi="Calibri" w:cs="Calibri"/>
                <w:sz w:val="22"/>
                <w:szCs w:val="22"/>
              </w:rPr>
              <w:t>Room for training</w:t>
            </w:r>
          </w:p>
          <w:p w14:paraId="1C4CC264" w14:textId="77777777" w:rsidR="00AE775C" w:rsidRPr="00AE775C" w:rsidRDefault="00AE775C" w:rsidP="00614EC1">
            <w:pPr>
              <w:numPr>
                <w:ilvl w:val="0"/>
                <w:numId w:val="33"/>
              </w:numPr>
              <w:jc w:val="both"/>
              <w:rPr>
                <w:rFonts w:ascii="Calibri" w:eastAsia="Calibri" w:hAnsi="Calibri" w:cs="Calibri"/>
                <w:sz w:val="22"/>
                <w:szCs w:val="22"/>
              </w:rPr>
            </w:pPr>
            <w:r w:rsidRPr="00AE775C">
              <w:rPr>
                <w:rFonts w:ascii="Calibri" w:eastAsia="Calibri" w:hAnsi="Calibri" w:cs="Calibri"/>
                <w:sz w:val="22"/>
                <w:szCs w:val="22"/>
              </w:rPr>
              <w:t>Projector</w:t>
            </w:r>
          </w:p>
          <w:p w14:paraId="47CA45E7" w14:textId="77777777" w:rsidR="00AE775C" w:rsidRPr="00AE775C" w:rsidRDefault="00AE775C" w:rsidP="00614EC1">
            <w:pPr>
              <w:numPr>
                <w:ilvl w:val="0"/>
                <w:numId w:val="33"/>
              </w:numPr>
              <w:rPr>
                <w:rFonts w:ascii="Calibri" w:eastAsia="Calibri" w:hAnsi="Calibri" w:cs="Calibri"/>
                <w:sz w:val="22"/>
                <w:szCs w:val="22"/>
              </w:rPr>
            </w:pPr>
            <w:r w:rsidRPr="00AE775C">
              <w:rPr>
                <w:rFonts w:ascii="Calibri" w:eastAsia="Calibri" w:hAnsi="Calibri" w:cs="Calibri"/>
                <w:sz w:val="22"/>
                <w:szCs w:val="22"/>
              </w:rPr>
              <w:t>Screen or other blank light- colored surface</w:t>
            </w:r>
          </w:p>
        </w:tc>
        <w:tc>
          <w:tcPr>
            <w:tcW w:w="1987" w:type="pct"/>
            <w:shd w:val="clear" w:color="auto" w:fill="auto"/>
          </w:tcPr>
          <w:p w14:paraId="35E88503" w14:textId="77777777" w:rsidR="00AE775C" w:rsidRPr="00AE775C" w:rsidRDefault="00AE775C" w:rsidP="00614EC1">
            <w:pPr>
              <w:spacing w:line="276" w:lineRule="auto"/>
              <w:jc w:val="both"/>
              <w:rPr>
                <w:rFonts w:ascii="Calibri" w:eastAsia="Calibri" w:hAnsi="Calibri" w:cs="Calibri"/>
                <w:sz w:val="22"/>
                <w:szCs w:val="22"/>
              </w:rPr>
            </w:pPr>
          </w:p>
          <w:p w14:paraId="3443929E" w14:textId="77777777" w:rsidR="00AE775C" w:rsidRPr="00AE775C" w:rsidRDefault="00AE775C" w:rsidP="00614EC1">
            <w:pPr>
              <w:spacing w:line="276" w:lineRule="auto"/>
              <w:jc w:val="both"/>
              <w:rPr>
                <w:rFonts w:ascii="Calibri" w:eastAsia="Calibri" w:hAnsi="Calibri" w:cs="Calibri"/>
                <w:sz w:val="22"/>
                <w:szCs w:val="22"/>
              </w:rPr>
            </w:pPr>
          </w:p>
          <w:p w14:paraId="1F5C78AA" w14:textId="77777777" w:rsidR="00AE775C" w:rsidRPr="00AE775C" w:rsidRDefault="00AE775C" w:rsidP="00614EC1">
            <w:pPr>
              <w:spacing w:line="276" w:lineRule="auto"/>
              <w:jc w:val="both"/>
              <w:rPr>
                <w:rFonts w:ascii="Calibri" w:eastAsia="Calibri" w:hAnsi="Calibri" w:cs="Calibri"/>
                <w:sz w:val="22"/>
                <w:szCs w:val="22"/>
              </w:rPr>
            </w:pPr>
          </w:p>
          <w:p w14:paraId="398DCD40" w14:textId="77777777" w:rsidR="00AE775C" w:rsidRPr="00AE775C" w:rsidRDefault="00AE775C" w:rsidP="00614EC1">
            <w:pPr>
              <w:spacing w:line="276" w:lineRule="auto"/>
              <w:jc w:val="both"/>
              <w:rPr>
                <w:rFonts w:ascii="Calibri" w:eastAsia="Calibri" w:hAnsi="Calibri" w:cs="Calibri"/>
                <w:sz w:val="22"/>
                <w:szCs w:val="22"/>
              </w:rPr>
            </w:pPr>
          </w:p>
          <w:p w14:paraId="1007F2A2" w14:textId="77777777" w:rsidR="00AE775C" w:rsidRPr="00AE775C" w:rsidRDefault="00AE775C" w:rsidP="00614EC1">
            <w:pPr>
              <w:spacing w:line="276" w:lineRule="auto"/>
              <w:jc w:val="both"/>
              <w:rPr>
                <w:rFonts w:ascii="Calibri" w:eastAsia="Calibri" w:hAnsi="Calibri" w:cs="Calibri"/>
                <w:sz w:val="22"/>
                <w:szCs w:val="22"/>
              </w:rPr>
            </w:pPr>
          </w:p>
          <w:p w14:paraId="1BF3F749" w14:textId="77777777" w:rsidR="00AE775C" w:rsidRPr="00AE775C" w:rsidRDefault="00AE775C" w:rsidP="00614EC1">
            <w:pPr>
              <w:spacing w:line="276" w:lineRule="auto"/>
              <w:jc w:val="both"/>
              <w:rPr>
                <w:rFonts w:ascii="Calibri" w:eastAsia="Calibri" w:hAnsi="Calibri" w:cs="Calibri"/>
                <w:sz w:val="22"/>
                <w:szCs w:val="22"/>
              </w:rPr>
            </w:pPr>
          </w:p>
        </w:tc>
      </w:tr>
    </w:tbl>
    <w:p w14:paraId="52277D2A" w14:textId="77777777" w:rsidR="00AE775C" w:rsidRPr="00AE775C" w:rsidRDefault="00AE775C" w:rsidP="00AE775C">
      <w:pPr>
        <w:spacing w:after="160" w:line="259" w:lineRule="auto"/>
        <w:rPr>
          <w:rFonts w:ascii="Calibri" w:hAnsi="Calibri" w:cs="Calibri"/>
          <w:b/>
          <w:sz w:val="22"/>
          <w:szCs w:val="22"/>
        </w:rPr>
      </w:pPr>
    </w:p>
    <w:p w14:paraId="4FF994B1" w14:textId="77777777" w:rsidR="00AE775C" w:rsidRPr="00AE775C" w:rsidRDefault="00AE775C" w:rsidP="00AE775C">
      <w:pPr>
        <w:spacing w:after="160" w:line="259" w:lineRule="auto"/>
        <w:rPr>
          <w:rFonts w:ascii="Calibri" w:hAnsi="Calibri" w:cs="Calibri"/>
          <w:b/>
          <w:sz w:val="22"/>
          <w:szCs w:val="22"/>
        </w:rPr>
      </w:pPr>
    </w:p>
    <w:p w14:paraId="32D50F67" w14:textId="77777777" w:rsidR="00AE775C" w:rsidRDefault="00AE775C">
      <w:pPr>
        <w:spacing w:after="160" w:line="259" w:lineRule="auto"/>
        <w:rPr>
          <w:rFonts w:ascii="Calibri" w:hAnsi="Calibri" w:cs="Calibri"/>
          <w:b/>
          <w:sz w:val="22"/>
          <w:szCs w:val="22"/>
        </w:rPr>
      </w:pPr>
      <w:r>
        <w:rPr>
          <w:rFonts w:ascii="Calibri" w:hAnsi="Calibri" w:cs="Calibri"/>
          <w:b/>
          <w:sz w:val="22"/>
          <w:szCs w:val="22"/>
        </w:rPr>
        <w:br w:type="page"/>
      </w:r>
    </w:p>
    <w:p w14:paraId="34CA1B60" w14:textId="3671479C" w:rsidR="00AE775C" w:rsidRPr="00AE775C" w:rsidRDefault="00AE775C" w:rsidP="00AE775C">
      <w:pPr>
        <w:spacing w:after="160" w:line="259" w:lineRule="auto"/>
        <w:rPr>
          <w:rFonts w:ascii="Calibri" w:hAnsi="Calibri" w:cs="Calibri"/>
          <w:b/>
          <w:szCs w:val="24"/>
        </w:rPr>
      </w:pPr>
      <w:r w:rsidRPr="00AE775C">
        <w:rPr>
          <w:rFonts w:ascii="Calibri" w:hAnsi="Calibri" w:cs="Calibri"/>
          <w:b/>
          <w:szCs w:val="24"/>
        </w:rPr>
        <w:lastRenderedPageBreak/>
        <w:t>Training References</w:t>
      </w:r>
    </w:p>
    <w:p w14:paraId="4888F9E2" w14:textId="77777777" w:rsidR="00AE775C" w:rsidRPr="00AE775C" w:rsidRDefault="00AE775C" w:rsidP="00AE775C">
      <w:pPr>
        <w:pStyle w:val="ListParagraph"/>
        <w:numPr>
          <w:ilvl w:val="0"/>
          <w:numId w:val="35"/>
        </w:numPr>
        <w:rPr>
          <w:rFonts w:ascii="Calibri" w:hAnsi="Calibri" w:cs="Calibri"/>
          <w:sz w:val="22"/>
          <w:szCs w:val="22"/>
        </w:rPr>
      </w:pPr>
      <w:r w:rsidRPr="00AE775C">
        <w:rPr>
          <w:rFonts w:ascii="Calibri" w:hAnsi="Calibri" w:cs="Calibri"/>
          <w:sz w:val="22"/>
          <w:szCs w:val="22"/>
        </w:rPr>
        <w:t xml:space="preserve">CMS:  State Operations Manual, Appendix PP, Guidance to Surveyors for Long Term Care Facilities:  </w:t>
      </w:r>
    </w:p>
    <w:p w14:paraId="49E71BEE" w14:textId="77777777" w:rsidR="00AE775C" w:rsidRPr="00AE775C" w:rsidRDefault="00AE775C" w:rsidP="00AE775C">
      <w:pPr>
        <w:pStyle w:val="ListParagraph"/>
        <w:spacing w:after="160" w:line="259" w:lineRule="auto"/>
        <w:rPr>
          <w:rFonts w:ascii="Calibri" w:hAnsi="Calibri" w:cs="Calibri"/>
          <w:b/>
          <w:sz w:val="22"/>
          <w:szCs w:val="22"/>
        </w:rPr>
      </w:pPr>
      <w:r w:rsidRPr="00AE775C">
        <w:rPr>
          <w:rStyle w:val="Hyperlink"/>
          <w:rFonts w:ascii="Calibri" w:hAnsi="Calibri" w:cs="Calibri"/>
          <w:sz w:val="22"/>
          <w:szCs w:val="22"/>
        </w:rPr>
        <w:t>https://www.cms.gov/Regulations-and-Guidance/Guidance/Manuals/downloads/som107ap_pp_guidelines_ltcf.pdf</w:t>
      </w:r>
    </w:p>
    <w:p w14:paraId="42276894" w14:textId="77777777" w:rsidR="00AE775C" w:rsidRPr="00AE775C" w:rsidRDefault="00AE775C" w:rsidP="00AE775C">
      <w:pPr>
        <w:pStyle w:val="ListParagraph"/>
        <w:numPr>
          <w:ilvl w:val="0"/>
          <w:numId w:val="35"/>
        </w:numPr>
        <w:spacing w:after="160" w:line="259" w:lineRule="auto"/>
        <w:rPr>
          <w:rFonts w:ascii="Calibri" w:hAnsi="Calibri" w:cs="Calibri"/>
          <w:sz w:val="22"/>
          <w:szCs w:val="22"/>
        </w:rPr>
      </w:pPr>
      <w:r w:rsidRPr="00AE775C">
        <w:rPr>
          <w:rFonts w:ascii="Calibri" w:hAnsi="Calibri" w:cs="Calibri"/>
          <w:sz w:val="22"/>
          <w:szCs w:val="22"/>
        </w:rPr>
        <w:t xml:space="preserve">Evaluation of the Elderly Patient By Richard W. </w:t>
      </w:r>
      <w:proofErr w:type="spellStart"/>
      <w:r w:rsidRPr="00AE775C">
        <w:rPr>
          <w:rFonts w:ascii="Calibri" w:hAnsi="Calibri" w:cs="Calibri"/>
          <w:sz w:val="22"/>
          <w:szCs w:val="22"/>
        </w:rPr>
        <w:t>Besdine</w:t>
      </w:r>
      <w:proofErr w:type="spellEnd"/>
      <w:r w:rsidRPr="00AE775C">
        <w:rPr>
          <w:rFonts w:ascii="Calibri" w:hAnsi="Calibri" w:cs="Calibri"/>
          <w:sz w:val="22"/>
          <w:szCs w:val="22"/>
        </w:rPr>
        <w:t xml:space="preserve">, MD, Professor of Medicine, Greer Professor of Geriatric Medicine, and Director, Division of Geriatrics and Palliative Medicine and of the Center for Gerontology and Healthcare Research, Warren Alpert Medical School of Brown University:  </w:t>
      </w:r>
      <w:hyperlink r:id="rId8" w:history="1">
        <w:r w:rsidRPr="00AE775C">
          <w:rPr>
            <w:rStyle w:val="Hyperlink"/>
            <w:rFonts w:ascii="Calibri" w:hAnsi="Calibri" w:cs="Calibri"/>
            <w:sz w:val="22"/>
            <w:szCs w:val="22"/>
          </w:rPr>
          <w:t>www.merckmanuals.com/professional/geriatrics/approach-to-the-geriatric-patient/evaluation-of-the-elderly-patient</w:t>
        </w:r>
      </w:hyperlink>
    </w:p>
    <w:p w14:paraId="7CE3DDEA" w14:textId="77777777" w:rsidR="00AE775C" w:rsidRPr="00AE775C" w:rsidRDefault="00AE775C" w:rsidP="00AE775C">
      <w:pPr>
        <w:pStyle w:val="ListParagraph"/>
        <w:numPr>
          <w:ilvl w:val="0"/>
          <w:numId w:val="35"/>
        </w:numPr>
        <w:contextualSpacing/>
        <w:rPr>
          <w:rFonts w:ascii="Calibri" w:hAnsi="Calibri" w:cs="Calibri"/>
          <w:sz w:val="22"/>
          <w:szCs w:val="22"/>
        </w:rPr>
      </w:pPr>
      <w:r w:rsidRPr="00AE775C">
        <w:rPr>
          <w:rFonts w:ascii="Calibri" w:hAnsi="Calibri" w:cs="Calibri"/>
          <w:sz w:val="22"/>
          <w:szCs w:val="22"/>
        </w:rPr>
        <w:t xml:space="preserve">Centers for Medicare &amp; Medicaid Services Long-Term Care Facility Resident Assessment Instrument 3.0 User’s Manual, Version 1.16.  October 2018:  </w:t>
      </w:r>
      <w:hyperlink r:id="rId9" w:history="1">
        <w:r w:rsidRPr="00AE775C">
          <w:rPr>
            <w:rFonts w:ascii="Calibri" w:hAnsi="Calibri" w:cs="Calibri"/>
            <w:color w:val="0563C1" w:themeColor="hyperlink"/>
            <w:sz w:val="22"/>
            <w:szCs w:val="22"/>
            <w:u w:val="single"/>
          </w:rPr>
          <w:t>https://www.cms.gov/Medicare/Quality-Initiatives-Patient-Assessment-Instruments/NursingHomeQualityInits/MDS30RAIManual.html</w:t>
        </w:r>
      </w:hyperlink>
    </w:p>
    <w:p w14:paraId="4CC54647" w14:textId="77777777" w:rsidR="00AE775C" w:rsidRPr="00AE775C" w:rsidRDefault="00AE775C" w:rsidP="00AE775C">
      <w:pPr>
        <w:pStyle w:val="ListParagraph"/>
        <w:ind w:left="360"/>
        <w:rPr>
          <w:rFonts w:ascii="Calibri" w:hAnsi="Calibri" w:cs="Calibri"/>
          <w:sz w:val="22"/>
          <w:szCs w:val="22"/>
        </w:rPr>
      </w:pPr>
    </w:p>
    <w:p w14:paraId="4725FDC4" w14:textId="77777777" w:rsidR="00AE775C" w:rsidRPr="00AE775C" w:rsidRDefault="00AE775C" w:rsidP="00AE775C">
      <w:pPr>
        <w:pStyle w:val="ListParagraph"/>
        <w:numPr>
          <w:ilvl w:val="0"/>
          <w:numId w:val="35"/>
        </w:numPr>
        <w:contextualSpacing/>
        <w:rPr>
          <w:rFonts w:ascii="Calibri" w:hAnsi="Calibri" w:cs="Calibri"/>
          <w:sz w:val="22"/>
          <w:szCs w:val="22"/>
        </w:rPr>
      </w:pPr>
      <w:r w:rsidRPr="00AE775C">
        <w:rPr>
          <w:rFonts w:ascii="Calibri" w:hAnsi="Calibri" w:cs="Calibri"/>
          <w:sz w:val="22"/>
          <w:szCs w:val="22"/>
        </w:rPr>
        <w:t xml:space="preserve">U.S. Department of Health and Human Services, Office for Civil Rights, May 20, 2016.  “Guidance and Resources for Long Term Care Facilities:  Using the Minimum Data Set to Facilitate Opportunities to Live in the Most Integrated Setting:  </w:t>
      </w:r>
      <w:hyperlink r:id="rId10" w:history="1">
        <w:r w:rsidRPr="00AE775C">
          <w:rPr>
            <w:rStyle w:val="Hyperlink"/>
            <w:rFonts w:ascii="Calibri" w:hAnsi="Calibri" w:cs="Calibri"/>
            <w:sz w:val="22"/>
            <w:szCs w:val="22"/>
          </w:rPr>
          <w:t>https://www.hhs.gov/sites/default/files/mds-guidance-2016.pdf</w:t>
        </w:r>
      </w:hyperlink>
      <w:r w:rsidRPr="00AE775C">
        <w:rPr>
          <w:rFonts w:ascii="Calibri" w:hAnsi="Calibri" w:cs="Calibri"/>
          <w:sz w:val="22"/>
          <w:szCs w:val="22"/>
        </w:rPr>
        <w:t xml:space="preserve"> </w:t>
      </w:r>
    </w:p>
    <w:p w14:paraId="1785183B" w14:textId="77777777" w:rsidR="00AE775C" w:rsidRPr="00AE775C" w:rsidRDefault="00AE775C" w:rsidP="00AE775C">
      <w:pPr>
        <w:pStyle w:val="ListParagraph"/>
        <w:ind w:left="360"/>
        <w:rPr>
          <w:rFonts w:ascii="Calibri" w:hAnsi="Calibri" w:cs="Calibri"/>
          <w:sz w:val="22"/>
          <w:szCs w:val="22"/>
        </w:rPr>
      </w:pPr>
    </w:p>
    <w:p w14:paraId="67FF429C" w14:textId="77777777" w:rsidR="00AE775C" w:rsidRPr="00AE775C" w:rsidRDefault="00AE775C" w:rsidP="00AE775C">
      <w:pPr>
        <w:pStyle w:val="ListParagraph"/>
        <w:numPr>
          <w:ilvl w:val="0"/>
          <w:numId w:val="35"/>
        </w:numPr>
        <w:contextualSpacing/>
        <w:rPr>
          <w:rFonts w:ascii="Calibri" w:hAnsi="Calibri" w:cs="Calibri"/>
          <w:sz w:val="22"/>
          <w:szCs w:val="22"/>
        </w:rPr>
      </w:pPr>
      <w:r w:rsidRPr="00AE775C">
        <w:rPr>
          <w:rFonts w:ascii="Calibri" w:hAnsi="Calibri" w:cs="Calibri"/>
          <w:sz w:val="22"/>
          <w:szCs w:val="22"/>
        </w:rPr>
        <w:t xml:space="preserve">Centers for Medicare &amp; Medicaid Services.  MDS 3.0 Training:  </w:t>
      </w:r>
      <w:hyperlink r:id="rId11" w:history="1">
        <w:r w:rsidRPr="00AE775C">
          <w:rPr>
            <w:rStyle w:val="Hyperlink"/>
            <w:rFonts w:ascii="Calibri" w:hAnsi="Calibri" w:cs="Calibri"/>
            <w:sz w:val="22"/>
            <w:szCs w:val="22"/>
          </w:rPr>
          <w:t>https://www.cms.gov/medicare/quality-initiatives-patient-assessment-instruments/nursinghomequalityinits/nhqimds30trainingmaterials.html</w:t>
        </w:r>
      </w:hyperlink>
      <w:r w:rsidRPr="00AE775C">
        <w:rPr>
          <w:rFonts w:ascii="Calibri" w:hAnsi="Calibri" w:cs="Calibri"/>
          <w:sz w:val="22"/>
          <w:szCs w:val="22"/>
        </w:rPr>
        <w:t xml:space="preserve"> </w:t>
      </w:r>
    </w:p>
    <w:p w14:paraId="46AB36D5" w14:textId="77777777" w:rsidR="00AE775C" w:rsidRPr="00AE775C" w:rsidRDefault="00AE775C" w:rsidP="00AE775C">
      <w:pPr>
        <w:pStyle w:val="ListParagraph"/>
        <w:rPr>
          <w:rFonts w:ascii="Calibri" w:hAnsi="Calibri" w:cs="Calibri"/>
          <w:sz w:val="22"/>
          <w:szCs w:val="22"/>
        </w:rPr>
      </w:pPr>
    </w:p>
    <w:p w14:paraId="31637341" w14:textId="77777777" w:rsidR="00AE775C" w:rsidRPr="00AE775C" w:rsidRDefault="00AE775C" w:rsidP="00AE775C">
      <w:pPr>
        <w:pStyle w:val="ListParagraph"/>
        <w:numPr>
          <w:ilvl w:val="0"/>
          <w:numId w:val="35"/>
        </w:numPr>
        <w:contextualSpacing/>
        <w:rPr>
          <w:rFonts w:ascii="Calibri" w:hAnsi="Calibri" w:cs="Calibri"/>
          <w:sz w:val="22"/>
          <w:szCs w:val="22"/>
        </w:rPr>
      </w:pPr>
      <w:r w:rsidRPr="00AE775C">
        <w:rPr>
          <w:rFonts w:ascii="Calibri" w:hAnsi="Calibri" w:cs="Calibri"/>
          <w:sz w:val="22"/>
          <w:szCs w:val="22"/>
        </w:rPr>
        <w:t xml:space="preserve">American Heart Association.  Heart Attack Symptoms in Women:  </w:t>
      </w:r>
      <w:hyperlink r:id="rId12" w:history="1">
        <w:r w:rsidRPr="00AE775C">
          <w:rPr>
            <w:rStyle w:val="Hyperlink"/>
            <w:rFonts w:ascii="Calibri" w:hAnsi="Calibri" w:cs="Calibri"/>
            <w:sz w:val="22"/>
            <w:szCs w:val="22"/>
          </w:rPr>
          <w:t>https://www.heart.org/en/health-topics/heart-attack/warning-signs-of-a-heart-attack/heart-attack-symptoms-in-women</w:t>
        </w:r>
      </w:hyperlink>
      <w:r w:rsidRPr="00AE775C">
        <w:rPr>
          <w:rFonts w:ascii="Calibri" w:hAnsi="Calibri" w:cs="Calibri"/>
          <w:sz w:val="22"/>
          <w:szCs w:val="22"/>
        </w:rPr>
        <w:t xml:space="preserve"> </w:t>
      </w:r>
    </w:p>
    <w:p w14:paraId="4F495157" w14:textId="77777777" w:rsidR="00AE775C" w:rsidRPr="00AE775C" w:rsidRDefault="00AE775C" w:rsidP="00AE775C">
      <w:pPr>
        <w:spacing w:after="160" w:line="259" w:lineRule="auto"/>
        <w:rPr>
          <w:rFonts w:ascii="Calibri" w:hAnsi="Calibri" w:cs="Calibri"/>
          <w:sz w:val="22"/>
          <w:szCs w:val="22"/>
        </w:rPr>
      </w:pPr>
    </w:p>
    <w:p w14:paraId="4AC25072" w14:textId="77777777" w:rsidR="00AE775C" w:rsidRPr="004151FD" w:rsidRDefault="00AE775C" w:rsidP="00AE775C">
      <w:pPr>
        <w:spacing w:after="160" w:line="259" w:lineRule="auto"/>
        <w:rPr>
          <w:rFonts w:asciiTheme="minorHAnsi" w:hAnsiTheme="minorHAnsi" w:cstheme="minorHAnsi"/>
          <w:szCs w:val="24"/>
        </w:rPr>
      </w:pPr>
      <w:r w:rsidRPr="004151FD">
        <w:rPr>
          <w:rFonts w:asciiTheme="minorHAnsi" w:hAnsiTheme="minorHAnsi" w:cstheme="minorHAnsi"/>
          <w:szCs w:val="24"/>
        </w:rPr>
        <w:t xml:space="preserve"> </w:t>
      </w:r>
    </w:p>
    <w:p w14:paraId="022F957D" w14:textId="02018F54" w:rsidR="00A86993" w:rsidRPr="00A86993" w:rsidRDefault="00A86993" w:rsidP="00AE775C">
      <w:pPr>
        <w:spacing w:after="160" w:line="259" w:lineRule="auto"/>
        <w:jc w:val="center"/>
        <w:rPr>
          <w:rFonts w:ascii="Calibri" w:hAnsi="Calibri"/>
          <w:b/>
          <w:sz w:val="32"/>
          <w:szCs w:val="32"/>
        </w:rPr>
      </w:pPr>
    </w:p>
    <w:sectPr w:rsidR="00A86993" w:rsidRPr="00A86993" w:rsidSect="00DE7AF9">
      <w:headerReference w:type="default" r:id="rId13"/>
      <w:footerReference w:type="default" r:id="rId14"/>
      <w:head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6AFD7" w14:textId="77777777" w:rsidR="00A017E7" w:rsidRDefault="00A017E7" w:rsidP="00FE158D">
      <w:r>
        <w:separator/>
      </w:r>
    </w:p>
  </w:endnote>
  <w:endnote w:type="continuationSeparator" w:id="0">
    <w:p w14:paraId="3DCE124F" w14:textId="77777777" w:rsidR="00A017E7" w:rsidRDefault="00A017E7"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5579D" w14:textId="77777777" w:rsidR="00A017E7" w:rsidRDefault="00A017E7" w:rsidP="00FE158D">
      <w:r>
        <w:separator/>
      </w:r>
    </w:p>
  </w:footnote>
  <w:footnote w:type="continuationSeparator" w:id="0">
    <w:p w14:paraId="7126CB01" w14:textId="77777777" w:rsidR="00A017E7" w:rsidRDefault="00A017E7"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F1A78"/>
    <w:multiLevelType w:val="hybridMultilevel"/>
    <w:tmpl w:val="6A3C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8" w15:restartNumberingAfterBreak="0">
    <w:nsid w:val="79B023DF"/>
    <w:multiLevelType w:val="hybridMultilevel"/>
    <w:tmpl w:val="A062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1"/>
  </w:num>
  <w:num w:numId="24">
    <w:abstractNumId w:val="10"/>
  </w:num>
  <w:num w:numId="25">
    <w:abstractNumId w:val="20"/>
  </w:num>
  <w:num w:numId="26">
    <w:abstractNumId w:val="15"/>
  </w:num>
  <w:num w:numId="27">
    <w:abstractNumId w:val="21"/>
  </w:num>
  <w:num w:numId="28">
    <w:abstractNumId w:val="8"/>
  </w:num>
  <w:num w:numId="29">
    <w:abstractNumId w:val="25"/>
  </w:num>
  <w:num w:numId="30">
    <w:abstractNumId w:val="23"/>
  </w:num>
  <w:num w:numId="31">
    <w:abstractNumId w:val="33"/>
  </w:num>
  <w:num w:numId="32">
    <w:abstractNumId w:val="17"/>
  </w:num>
  <w:num w:numId="33">
    <w:abstractNumId w:val="34"/>
  </w:num>
  <w:num w:numId="34">
    <w:abstractNumId w:val="39"/>
  </w:num>
  <w:num w:numId="35">
    <w:abstractNumId w:val="27"/>
  </w:num>
  <w:num w:numId="36">
    <w:abstractNumId w:val="36"/>
  </w:num>
  <w:num w:numId="37">
    <w:abstractNumId w:val="11"/>
  </w:num>
  <w:num w:numId="38">
    <w:abstractNumId w:val="38"/>
  </w:num>
  <w:num w:numId="39">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7E90"/>
    <w:rsid w:val="00102A96"/>
    <w:rsid w:val="0012309D"/>
    <w:rsid w:val="00144BE0"/>
    <w:rsid w:val="00170AD2"/>
    <w:rsid w:val="00185739"/>
    <w:rsid w:val="00234C60"/>
    <w:rsid w:val="002376A2"/>
    <w:rsid w:val="002C5F29"/>
    <w:rsid w:val="002D68EE"/>
    <w:rsid w:val="002F2B8A"/>
    <w:rsid w:val="003011C7"/>
    <w:rsid w:val="00301AA8"/>
    <w:rsid w:val="0031633A"/>
    <w:rsid w:val="00317996"/>
    <w:rsid w:val="00372DF7"/>
    <w:rsid w:val="003734C7"/>
    <w:rsid w:val="00373CF0"/>
    <w:rsid w:val="003A3E8D"/>
    <w:rsid w:val="003B0939"/>
    <w:rsid w:val="003F0C77"/>
    <w:rsid w:val="00402197"/>
    <w:rsid w:val="00416F96"/>
    <w:rsid w:val="00484844"/>
    <w:rsid w:val="00534CAA"/>
    <w:rsid w:val="0053732B"/>
    <w:rsid w:val="005438CB"/>
    <w:rsid w:val="005817E5"/>
    <w:rsid w:val="00593E4B"/>
    <w:rsid w:val="005B7DE6"/>
    <w:rsid w:val="005F036A"/>
    <w:rsid w:val="006034EC"/>
    <w:rsid w:val="00603AC0"/>
    <w:rsid w:val="00605605"/>
    <w:rsid w:val="00610027"/>
    <w:rsid w:val="006338B1"/>
    <w:rsid w:val="00666C3D"/>
    <w:rsid w:val="0066706B"/>
    <w:rsid w:val="006A3CC2"/>
    <w:rsid w:val="006B2ED2"/>
    <w:rsid w:val="007251EF"/>
    <w:rsid w:val="00783084"/>
    <w:rsid w:val="007A61F1"/>
    <w:rsid w:val="007B1370"/>
    <w:rsid w:val="007F26C3"/>
    <w:rsid w:val="00805910"/>
    <w:rsid w:val="008259FB"/>
    <w:rsid w:val="008E7224"/>
    <w:rsid w:val="009073EC"/>
    <w:rsid w:val="009478FB"/>
    <w:rsid w:val="00951B77"/>
    <w:rsid w:val="009854C3"/>
    <w:rsid w:val="009B7479"/>
    <w:rsid w:val="009C106D"/>
    <w:rsid w:val="009C583E"/>
    <w:rsid w:val="009F0488"/>
    <w:rsid w:val="00A017E7"/>
    <w:rsid w:val="00A039B0"/>
    <w:rsid w:val="00A25232"/>
    <w:rsid w:val="00A723F9"/>
    <w:rsid w:val="00A86993"/>
    <w:rsid w:val="00A9460A"/>
    <w:rsid w:val="00AA7C93"/>
    <w:rsid w:val="00AB677E"/>
    <w:rsid w:val="00AC0FC3"/>
    <w:rsid w:val="00AE775C"/>
    <w:rsid w:val="00B019EA"/>
    <w:rsid w:val="00B24FB4"/>
    <w:rsid w:val="00BB507F"/>
    <w:rsid w:val="00C0102E"/>
    <w:rsid w:val="00C170A5"/>
    <w:rsid w:val="00C47D16"/>
    <w:rsid w:val="00C71D53"/>
    <w:rsid w:val="00C82867"/>
    <w:rsid w:val="00CC2821"/>
    <w:rsid w:val="00CE786A"/>
    <w:rsid w:val="00D2277C"/>
    <w:rsid w:val="00DB6D68"/>
    <w:rsid w:val="00DB7A52"/>
    <w:rsid w:val="00DC40AB"/>
    <w:rsid w:val="00DE7AF9"/>
    <w:rsid w:val="00DF520A"/>
    <w:rsid w:val="00E4366C"/>
    <w:rsid w:val="00E94EC6"/>
    <w:rsid w:val="00ED6153"/>
    <w:rsid w:val="00EE0E87"/>
    <w:rsid w:val="00EF0A00"/>
    <w:rsid w:val="00F01BDA"/>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manuals.com/professional/geriatrics/approach-to-the-geriatric-patient/evaluation-of-the-elderly-pati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rt.org/en/health-topics/heart-attack/warning-signs-of-a-heart-attack/heart-attack-symptoms-in-wo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quality-initiatives-patient-assessment-instruments/nursinghomequalityinits/nhqimds30trainingmaterial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hs.gov/sites/default/files/mds-guidance-2016.pdf"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D1D9-3F3B-476F-9F88-11FBA577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Lisa Thomson</cp:lastModifiedBy>
  <cp:revision>3</cp:revision>
  <dcterms:created xsi:type="dcterms:W3CDTF">2019-04-29T19:45:00Z</dcterms:created>
  <dcterms:modified xsi:type="dcterms:W3CDTF">2019-05-08T21:09:00Z</dcterms:modified>
</cp:coreProperties>
</file>