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3ADD1C75" w:rsidR="00E4366C" w:rsidRPr="001D6A90" w:rsidRDefault="00A1410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D6A9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Food and Nutrition</w:t>
                            </w:r>
                            <w:r w:rsidR="00F45A8F" w:rsidRPr="001D6A9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941897" w:rsidRPr="001D6A9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Cultural</w:t>
                            </w:r>
                            <w:r w:rsidRPr="001D6A9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DB7A52" w:rsidRPr="001D6A9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F99752B" w14:textId="6443DF24" w:rsidR="00F45A8F" w:rsidRPr="00F45A8F" w:rsidRDefault="00F45A8F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45A8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3ADD1C75" w:rsidR="00E4366C" w:rsidRPr="001D6A90" w:rsidRDefault="00A1410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D6A9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Food and Nutrition</w:t>
                      </w:r>
                      <w:r w:rsidR="00F45A8F" w:rsidRPr="001D6A9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941897" w:rsidRPr="001D6A9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Cultural</w:t>
                      </w:r>
                      <w:r w:rsidRPr="001D6A9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DB7A52" w:rsidRPr="001D6A9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F99752B" w14:textId="6443DF24" w:rsidR="00F45A8F" w:rsidRPr="00F45A8F" w:rsidRDefault="00F45A8F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45A8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6D552AFF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775F57C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A14103">
        <w:rPr>
          <w:rFonts w:ascii="Calibri" w:hAnsi="Calibri"/>
          <w:b/>
          <w:sz w:val="32"/>
        </w:rPr>
        <w:t xml:space="preserve">Food and Nutrition </w:t>
      </w:r>
      <w:r w:rsidR="00941897">
        <w:rPr>
          <w:rFonts w:ascii="Calibri" w:hAnsi="Calibri"/>
          <w:b/>
          <w:sz w:val="32"/>
        </w:rPr>
        <w:t>Cultural Competency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65C5EF82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A14103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Food and Nutrition </w:t>
            </w:r>
            <w:r w:rsidR="0094189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Cultural Competency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F45A8F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5A8F">
              <w:rPr>
                <w:rFonts w:ascii="Calibri" w:eastAsia="Calibri" w:hAnsi="Calibri" w:cs="Calibri"/>
                <w:b/>
                <w:sz w:val="22"/>
                <w:szCs w:val="22"/>
              </w:rPr>
              <w:t>Training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5A8F">
              <w:rPr>
                <w:rFonts w:ascii="Calibri" w:eastAsia="Calibri" w:hAnsi="Calibri" w:cs="Calibri"/>
                <w:b/>
                <w:sz w:val="22"/>
                <w:szCs w:val="22"/>
              </w:rPr>
              <w:t>Simulation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5A8F">
              <w:rPr>
                <w:rFonts w:ascii="Calibri" w:eastAsia="Calibri" w:hAnsi="Calibri" w:cs="Calibri"/>
                <w:b/>
                <w:sz w:val="22"/>
                <w:szCs w:val="22"/>
              </w:rPr>
              <w:t>Workshop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sym w:font="Wingdings" w:char="F0FE"/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5A8F">
              <w:rPr>
                <w:rFonts w:ascii="Calibri" w:eastAsia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E4366C" w:rsidRPr="00F45A8F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699A0BD" w14:textId="1515A81C" w:rsidR="00E4366C" w:rsidRPr="00F45A8F" w:rsidRDefault="00E4366C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41897" w:rsidRPr="00F45A8F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A14103"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iscuss Food and Nutrition </w:t>
            </w:r>
            <w:r w:rsidR="00941897" w:rsidRPr="00F45A8F">
              <w:rPr>
                <w:rFonts w:ascii="Calibri" w:eastAsia="Calibri" w:hAnsi="Calibri" w:cs="Calibri"/>
                <w:sz w:val="22"/>
                <w:szCs w:val="22"/>
              </w:rPr>
              <w:t>Cultural Competence and describe why it is important in the healthcare field</w:t>
            </w:r>
            <w:r w:rsidR="008D1BF1" w:rsidRPr="00F45A8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F2270BE" w14:textId="0D2EEDEC" w:rsidR="00E4366C" w:rsidRPr="00F45A8F" w:rsidRDefault="00941897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Discuss policies, procedures, and practices associated with </w:t>
            </w:r>
            <w:r w:rsidR="00A14103"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Food and Nutrition 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>Cultural Competence.</w:t>
            </w:r>
          </w:p>
          <w:p w14:paraId="2EB86B12" w14:textId="67520A3D" w:rsidR="00DB7A52" w:rsidRPr="00F45A8F" w:rsidRDefault="00941897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Discuss the importance of documentation regarding Cultural Competence.</w:t>
            </w:r>
          </w:p>
        </w:tc>
      </w:tr>
      <w:tr w:rsidR="00E4366C" w:rsidRPr="00F45A8F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34DD4F84" w:rsidR="00E4366C" w:rsidRPr="00F45A8F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Connection to Overall </w:t>
            </w:r>
            <w:r w:rsidR="00F45A8F" w:rsidRPr="00F45A8F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  <w:t>Project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522E9C64" w:rsidR="00E4366C" w:rsidRPr="00F45A8F" w:rsidRDefault="00E4366C" w:rsidP="008D1B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This training is part of the overall project to educate and support nursing facility operators and staff regarding the revised </w:t>
            </w:r>
            <w:r w:rsidR="008D1BF1" w:rsidRPr="00F45A8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equirements of </w:t>
            </w:r>
            <w:r w:rsidR="008D1BF1" w:rsidRPr="00F45A8F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articipation for nursing homes. </w:t>
            </w:r>
          </w:p>
        </w:tc>
      </w:tr>
      <w:tr w:rsidR="00E4366C" w:rsidRPr="00F45A8F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  <w:t>Participants:</w:t>
            </w:r>
          </w:p>
          <w:p w14:paraId="64D90FF7" w14:textId="77777777" w:rsidR="00E4366C" w:rsidRPr="00F45A8F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0AA59D7B" w:rsidR="00E4366C" w:rsidRPr="00F45A8F" w:rsidRDefault="00E4366C" w:rsidP="00E436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For the purposes of this education, we will refer to the regulations </w:t>
            </w:r>
            <w:r w:rsidR="00DB7A52"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 w:rsidR="00A14103" w:rsidRPr="00F45A8F">
              <w:rPr>
                <w:rFonts w:ascii="Calibri" w:eastAsia="Calibri" w:hAnsi="Calibri" w:cs="Calibri"/>
                <w:sz w:val="22"/>
                <w:szCs w:val="22"/>
              </w:rPr>
              <w:t>Food and Nutrition Cultural</w:t>
            </w:r>
            <w:r w:rsidR="008D1BF1"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competency.</w:t>
            </w:r>
          </w:p>
          <w:p w14:paraId="366A514C" w14:textId="326462BB" w:rsidR="00E4366C" w:rsidRPr="00F45A8F" w:rsidRDefault="00E4366C" w:rsidP="008D1B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Education is offered in slide presentation form with speaker’s notes for use by each facility.</w:t>
            </w:r>
          </w:p>
        </w:tc>
      </w:tr>
      <w:tr w:rsidR="00E4366C" w:rsidRPr="00F45A8F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F45A8F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A8F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F45A8F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No pre-requisite</w:t>
            </w:r>
          </w:p>
          <w:p w14:paraId="115E1D8C" w14:textId="77777777" w:rsidR="00E4366C" w:rsidRPr="00F45A8F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4366C" w:rsidRPr="00F45A8F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F45A8F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A8F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5ECA4354" w:rsidR="00E4366C" w:rsidRPr="00F45A8F" w:rsidRDefault="008D1BF1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No specific follow up</w:t>
            </w:r>
          </w:p>
          <w:p w14:paraId="036D7F9A" w14:textId="77777777" w:rsidR="00E4366C" w:rsidRPr="00F45A8F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4366C" w:rsidRPr="00F45A8F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  <w:t>Facilitators:</w:t>
            </w:r>
          </w:p>
          <w:p w14:paraId="41C502B1" w14:textId="77777777" w:rsidR="00E4366C" w:rsidRPr="00F45A8F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(How m</w:t>
            </w:r>
            <w:r w:rsidR="00317996" w:rsidRPr="00F45A8F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any trainers should participate</w:t>
            </w:r>
            <w:r w:rsidRPr="00F45A8F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0AF3005C" w:rsidR="00E4366C" w:rsidRPr="00F45A8F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45A8F">
              <w:rPr>
                <w:rFonts w:ascii="Calibri" w:hAnsi="Calibri" w:cs="Calibri"/>
                <w:bCs/>
                <w:iCs/>
                <w:sz w:val="22"/>
                <w:szCs w:val="22"/>
              </w:rPr>
              <w:t>One presenter will be needed to facilitate the presentation, discussion</w:t>
            </w:r>
            <w:r w:rsidR="008D1BF1" w:rsidRPr="00F45A8F">
              <w:rPr>
                <w:rFonts w:ascii="Calibri" w:hAnsi="Calibri" w:cs="Calibri"/>
                <w:bCs/>
                <w:iCs/>
                <w:sz w:val="22"/>
                <w:szCs w:val="22"/>
              </w:rPr>
              <w:t>,</w:t>
            </w:r>
            <w:r w:rsidRPr="00F45A8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F45A8F" w:rsidRPr="00F45A8F">
              <w:rPr>
                <w:rFonts w:ascii="Calibri" w:hAnsi="Calibri" w:cs="Calibri"/>
                <w:bCs/>
                <w:iCs/>
                <w:sz w:val="22"/>
                <w:szCs w:val="22"/>
              </w:rPr>
              <w:t>and post</w:t>
            </w:r>
            <w:r w:rsidRPr="00F45A8F">
              <w:rPr>
                <w:rFonts w:ascii="Calibri" w:hAnsi="Calibri" w:cs="Calibri"/>
                <w:bCs/>
                <w:iCs/>
                <w:sz w:val="22"/>
                <w:szCs w:val="22"/>
              </w:rPr>
              <w:t>-test</w:t>
            </w:r>
            <w:r w:rsidR="008D1BF1" w:rsidRPr="00F45A8F"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  <w:p w14:paraId="64FC666C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366C" w:rsidRPr="00F45A8F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F45A8F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4366C" w:rsidRPr="00F45A8F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F45A8F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F45A8F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4C0F0062" w14:textId="77777777" w:rsidR="00E4366C" w:rsidRPr="00F45A8F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559D4153" w14:textId="6CA84320" w:rsidR="00E4366C" w:rsidRPr="00F45A8F" w:rsidRDefault="00E4366C" w:rsidP="00FC5F12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r w:rsidR="00F45A8F" w:rsidRPr="00F45A8F">
              <w:rPr>
                <w:rFonts w:ascii="Calibri" w:eastAsia="Calibri" w:hAnsi="Calibri" w:cs="Calibri"/>
                <w:sz w:val="22"/>
                <w:szCs w:val="22"/>
              </w:rPr>
              <w:t>another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blank </w:t>
            </w:r>
            <w:r w:rsidR="00F45A8F" w:rsidRPr="00F45A8F">
              <w:rPr>
                <w:rFonts w:ascii="Calibri" w:eastAsia="Calibri" w:hAnsi="Calibri" w:cs="Calibri"/>
                <w:sz w:val="22"/>
                <w:szCs w:val="22"/>
              </w:rPr>
              <w:t>light-colored</w:t>
            </w:r>
            <w:r w:rsidRPr="00F45A8F">
              <w:rPr>
                <w:rFonts w:ascii="Calibri" w:eastAsia="Calibri" w:hAnsi="Calibri" w:cs="Calibri"/>
                <w:sz w:val="22"/>
                <w:szCs w:val="22"/>
              </w:rPr>
              <w:t xml:space="preserve"> surface</w:t>
            </w:r>
          </w:p>
        </w:tc>
        <w:tc>
          <w:tcPr>
            <w:tcW w:w="1987" w:type="pct"/>
            <w:shd w:val="clear" w:color="auto" w:fill="auto"/>
          </w:tcPr>
          <w:p w14:paraId="0CDFF3E2" w14:textId="6C8DB803" w:rsidR="00E4366C" w:rsidRPr="00F45A8F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Slide presentation</w:t>
            </w:r>
          </w:p>
          <w:p w14:paraId="57F9C966" w14:textId="598F0C0A" w:rsidR="008D1BF1" w:rsidRPr="00F45A8F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Post-test</w:t>
            </w:r>
          </w:p>
          <w:p w14:paraId="7546119D" w14:textId="1790BFDC" w:rsidR="00E4366C" w:rsidRPr="00F45A8F" w:rsidRDefault="008D1BF1" w:rsidP="00FC5F1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5A8F">
              <w:rPr>
                <w:rFonts w:ascii="Calibri" w:eastAsia="Calibri" w:hAnsi="Calibri" w:cs="Calibri"/>
                <w:sz w:val="22"/>
                <w:szCs w:val="22"/>
              </w:rPr>
              <w:t>Education sign-in sheets or facility-designated method to verify attendance</w:t>
            </w:r>
          </w:p>
        </w:tc>
      </w:tr>
    </w:tbl>
    <w:p w14:paraId="6079BF64" w14:textId="77777777" w:rsidR="00E4366C" w:rsidRPr="00F45A8F" w:rsidRDefault="00E4366C" w:rsidP="00E4366C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</w:p>
    <w:p w14:paraId="39B05078" w14:textId="45D9FED3" w:rsidR="00A86993" w:rsidRPr="00F45A8F" w:rsidRDefault="00A86993" w:rsidP="00E4366C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F45A8F">
        <w:rPr>
          <w:rFonts w:ascii="Calibri" w:hAnsi="Calibri" w:cs="Calibri"/>
          <w:b/>
          <w:sz w:val="22"/>
          <w:szCs w:val="22"/>
        </w:rPr>
        <w:lastRenderedPageBreak/>
        <w:t>TRAINING RESOURCES</w:t>
      </w:r>
    </w:p>
    <w:p w14:paraId="1C045952" w14:textId="77777777" w:rsidR="00DB7A52" w:rsidRPr="00F45A8F" w:rsidRDefault="00DB7A52" w:rsidP="00DB7A52">
      <w:pPr>
        <w:pStyle w:val="NoSpacing"/>
        <w:numPr>
          <w:ilvl w:val="0"/>
          <w:numId w:val="36"/>
        </w:numPr>
        <w:rPr>
          <w:rStyle w:val="Hyperlink"/>
          <w:rFonts w:ascii="Calibri" w:hAnsi="Calibri" w:cs="Calibri"/>
          <w:b/>
          <w:color w:val="auto"/>
          <w:u w:val="none"/>
        </w:rPr>
      </w:pPr>
      <w:r w:rsidRPr="00F45A8F">
        <w:rPr>
          <w:rFonts w:ascii="Calibri" w:hAnsi="Calibri" w:cs="Calibri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F45A8F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</w:p>
    <w:p w14:paraId="6DE36F2F" w14:textId="77777777" w:rsidR="00DB7A52" w:rsidRPr="00F45A8F" w:rsidRDefault="00DB7A52" w:rsidP="00DB7A52">
      <w:pPr>
        <w:pStyle w:val="NoSpacing"/>
        <w:ind w:left="720"/>
        <w:rPr>
          <w:rStyle w:val="Hyperlink"/>
          <w:rFonts w:ascii="Calibri" w:hAnsi="Calibri" w:cs="Calibri"/>
          <w:b/>
          <w:color w:val="auto"/>
          <w:u w:val="none"/>
        </w:rPr>
      </w:pPr>
    </w:p>
    <w:p w14:paraId="492D5A74" w14:textId="515FC5B0" w:rsidR="002047A3" w:rsidRPr="00F45A8F" w:rsidRDefault="00DB7A52" w:rsidP="00DB7A52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</w:rPr>
        <w:t xml:space="preserve">Centers for Medicare and Medicaid Services (CMS):  </w:t>
      </w:r>
      <w:hyperlink r:id="rId9" w:history="1">
        <w:r w:rsidRPr="00F45A8F">
          <w:rPr>
            <w:rStyle w:val="Hyperlink"/>
            <w:rFonts w:ascii="Calibri" w:hAnsi="Calibri" w:cs="Calibri"/>
          </w:rPr>
          <w:t>https://www.cms.gov/Medicare/Quality-Initiatives-Patient-Assessment-Instruments/NursinghomeQualityInits/MDS30RAIManual.html</w:t>
        </w:r>
      </w:hyperlink>
      <w:r w:rsidRPr="00F45A8F">
        <w:rPr>
          <w:rFonts w:ascii="Calibri" w:hAnsi="Calibri" w:cs="Calibri"/>
        </w:rPr>
        <w:t xml:space="preserve"> </w:t>
      </w:r>
    </w:p>
    <w:p w14:paraId="5F633BE0" w14:textId="77777777" w:rsidR="00941897" w:rsidRPr="00F45A8F" w:rsidRDefault="00941897" w:rsidP="00941897">
      <w:pPr>
        <w:pStyle w:val="ListParagraph"/>
        <w:rPr>
          <w:rFonts w:ascii="Calibri" w:hAnsi="Calibri" w:cs="Calibri"/>
          <w:sz w:val="22"/>
          <w:szCs w:val="22"/>
        </w:rPr>
      </w:pPr>
    </w:p>
    <w:p w14:paraId="622FD09F" w14:textId="57C58D43" w:rsidR="00941897" w:rsidRPr="00F45A8F" w:rsidRDefault="00941897" w:rsidP="00941897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</w:rPr>
        <w:t>National Quality Forum (NQF). A Comprehensive Framework and Preferred Practices for Measuring and Reporting Cultural Competency: A Consensus Report. Washington, DC: NQF; 2009</w:t>
      </w:r>
    </w:p>
    <w:p w14:paraId="51232058" w14:textId="77777777" w:rsidR="00941897" w:rsidRPr="00F45A8F" w:rsidRDefault="00941897" w:rsidP="00941897">
      <w:pPr>
        <w:pStyle w:val="ListParagraph"/>
        <w:rPr>
          <w:rFonts w:ascii="Calibri" w:hAnsi="Calibri" w:cs="Calibri"/>
          <w:sz w:val="22"/>
          <w:szCs w:val="22"/>
        </w:rPr>
      </w:pPr>
    </w:p>
    <w:p w14:paraId="0612520E" w14:textId="0E973222" w:rsidR="00941897" w:rsidRPr="00F45A8F" w:rsidRDefault="00941897" w:rsidP="00941897">
      <w:pPr>
        <w:pStyle w:val="NoSpacing"/>
        <w:numPr>
          <w:ilvl w:val="0"/>
          <w:numId w:val="36"/>
        </w:numPr>
        <w:rPr>
          <w:rStyle w:val="Hyperlink"/>
          <w:rFonts w:ascii="Calibri" w:hAnsi="Calibri" w:cs="Calibri"/>
          <w:color w:val="auto"/>
          <w:u w:val="none"/>
        </w:rPr>
      </w:pPr>
      <w:r w:rsidRPr="00F45A8F">
        <w:rPr>
          <w:rFonts w:ascii="Calibri" w:hAnsi="Calibri" w:cs="Calibri"/>
        </w:rPr>
        <w:t xml:space="preserve">”National Standards for Culturally and Linguistically Appropriate Services in Health and Health Care:  A Blueprint for Advancing and Sustaining CLAS Policy and Practice” Office of Minority Health, U.S. Department of Health and Human Services, April 2013 </w:t>
      </w:r>
      <w:hyperlink r:id="rId10" w:history="1">
        <w:r w:rsidRPr="00F45A8F">
          <w:rPr>
            <w:rStyle w:val="Hyperlink"/>
            <w:rFonts w:ascii="Calibri" w:hAnsi="Calibri" w:cs="Calibri"/>
          </w:rPr>
          <w:t>https</w:t>
        </w:r>
      </w:hyperlink>
      <w:hyperlink r:id="rId11" w:history="1">
        <w:r w:rsidRPr="00F45A8F">
          <w:rPr>
            <w:rStyle w:val="Hyperlink"/>
            <w:rFonts w:ascii="Calibri" w:hAnsi="Calibri" w:cs="Calibri"/>
          </w:rPr>
          <w:t>://www.thinkculturalhealth.hhs.gov/pdfs/EnhancedCLASStandardsBlueprint.pdf</w:t>
        </w:r>
      </w:hyperlink>
    </w:p>
    <w:p w14:paraId="758E2CE5" w14:textId="77777777" w:rsidR="00A14103" w:rsidRPr="00F45A8F" w:rsidRDefault="00A14103" w:rsidP="00A14103">
      <w:pPr>
        <w:pStyle w:val="ListParagraph"/>
        <w:rPr>
          <w:rFonts w:ascii="Calibri" w:hAnsi="Calibri" w:cs="Calibri"/>
          <w:sz w:val="22"/>
          <w:szCs w:val="22"/>
        </w:rPr>
      </w:pPr>
    </w:p>
    <w:p w14:paraId="51AA3411" w14:textId="77777777" w:rsidR="00A14103" w:rsidRPr="00F45A8F" w:rsidRDefault="00A14103" w:rsidP="00A14103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  <w:u w:val="single"/>
        </w:rPr>
        <w:t>LTC Survey Pathways (Download)</w:t>
      </w:r>
    </w:p>
    <w:p w14:paraId="099C5050" w14:textId="1450C5D8" w:rsidR="00A14103" w:rsidRPr="00F45A8F" w:rsidRDefault="00B06AE1" w:rsidP="00A14103">
      <w:pPr>
        <w:pStyle w:val="NoSpacing"/>
        <w:ind w:left="720"/>
        <w:rPr>
          <w:rFonts w:ascii="Calibri" w:hAnsi="Calibri" w:cs="Calibri"/>
        </w:rPr>
      </w:pPr>
      <w:hyperlink r:id="rId12" w:history="1">
        <w:r w:rsidR="00A14103" w:rsidRPr="00F45A8F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</w:p>
    <w:p w14:paraId="4CC1C243" w14:textId="77777777" w:rsidR="00A14103" w:rsidRPr="00F45A8F" w:rsidRDefault="00A14103" w:rsidP="00A14103">
      <w:pPr>
        <w:pStyle w:val="NoSpacing"/>
        <w:numPr>
          <w:ilvl w:val="1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</w:rPr>
        <w:t>CMS-20053 “Dining Observation”</w:t>
      </w:r>
    </w:p>
    <w:p w14:paraId="40465CD5" w14:textId="77777777" w:rsidR="00A14103" w:rsidRPr="00F45A8F" w:rsidRDefault="00A14103" w:rsidP="00A14103">
      <w:pPr>
        <w:pStyle w:val="NoSpacing"/>
        <w:numPr>
          <w:ilvl w:val="1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</w:rPr>
        <w:t>CMS-20055 “Kitchen/Food Service Observation”</w:t>
      </w:r>
    </w:p>
    <w:p w14:paraId="66641EB5" w14:textId="4E330BC5" w:rsidR="00A14103" w:rsidRPr="00F45A8F" w:rsidRDefault="00A14103" w:rsidP="00A14103">
      <w:pPr>
        <w:pStyle w:val="NoSpacing"/>
        <w:numPr>
          <w:ilvl w:val="1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</w:rPr>
        <w:t>CMS-20062 “Sufficient and Competent Nurse Staffing Review”</w:t>
      </w:r>
    </w:p>
    <w:p w14:paraId="17575AF6" w14:textId="77777777" w:rsidR="00A14103" w:rsidRPr="00F45A8F" w:rsidRDefault="00A14103" w:rsidP="00A14103">
      <w:pPr>
        <w:pStyle w:val="NoSpacing"/>
        <w:ind w:left="1440"/>
        <w:rPr>
          <w:rFonts w:ascii="Calibri" w:hAnsi="Calibri" w:cs="Calibri"/>
        </w:rPr>
      </w:pPr>
    </w:p>
    <w:p w14:paraId="2814B66F" w14:textId="77777777" w:rsidR="00A14103" w:rsidRPr="00F45A8F" w:rsidRDefault="00A14103" w:rsidP="00A14103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</w:rPr>
        <w:t>Religious Food Requirements</w:t>
      </w:r>
    </w:p>
    <w:p w14:paraId="3DA782DC" w14:textId="4C6E9938" w:rsidR="00A14103" w:rsidRPr="00F45A8F" w:rsidRDefault="00B06AE1" w:rsidP="00A14103">
      <w:pPr>
        <w:pStyle w:val="NoSpacing"/>
        <w:ind w:left="720"/>
        <w:rPr>
          <w:rFonts w:ascii="Calibri" w:hAnsi="Calibri" w:cs="Calibri"/>
        </w:rPr>
      </w:pPr>
      <w:hyperlink r:id="rId13" w:history="1">
        <w:r w:rsidR="00A14103" w:rsidRPr="00F45A8F">
          <w:rPr>
            <w:rStyle w:val="Hyperlink"/>
            <w:rFonts w:ascii="Calibri" w:hAnsi="Calibri" w:cs="Calibri"/>
          </w:rPr>
          <w:t>http://www.flinders.edu.au/medicine/fms/sites/helpp/documents/Fact%20Sheets/Religious%20Food%20Requirements%20Summary.pdf</w:t>
        </w:r>
      </w:hyperlink>
    </w:p>
    <w:p w14:paraId="49F8DA87" w14:textId="77777777" w:rsidR="00A14103" w:rsidRPr="00F45A8F" w:rsidRDefault="00A14103" w:rsidP="00A14103">
      <w:pPr>
        <w:pStyle w:val="NoSpacing"/>
        <w:ind w:left="720"/>
        <w:rPr>
          <w:rFonts w:ascii="Calibri" w:hAnsi="Calibri" w:cs="Calibri"/>
        </w:rPr>
      </w:pPr>
    </w:p>
    <w:p w14:paraId="5E541726" w14:textId="6AE43712" w:rsidR="00A14103" w:rsidRPr="00F45A8F" w:rsidRDefault="00A14103" w:rsidP="00A14103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</w:rPr>
        <w:t>Position of the Academy of Nutrition and Dietetics: Individualized Nutrition Approaches for Older Adults: Long-Term Care, Post-Acute Care, and Other Settings. Dorner, Becky et al. Journal of the Academy of Nutrition and Dietetics, Volume 118, Issue 4, 724 – 735</w:t>
      </w:r>
    </w:p>
    <w:p w14:paraId="5021990F" w14:textId="77777777" w:rsidR="00A14103" w:rsidRPr="00F45A8F" w:rsidRDefault="00A14103" w:rsidP="00A14103">
      <w:pPr>
        <w:pStyle w:val="NoSpacing"/>
        <w:ind w:left="720"/>
        <w:rPr>
          <w:rFonts w:ascii="Calibri" w:hAnsi="Calibri" w:cs="Calibri"/>
        </w:rPr>
      </w:pPr>
    </w:p>
    <w:p w14:paraId="5B08F5DA" w14:textId="77777777" w:rsidR="00A14103" w:rsidRPr="00F45A8F" w:rsidRDefault="00A14103" w:rsidP="00A14103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F45A8F">
        <w:rPr>
          <w:rFonts w:ascii="Calibri" w:hAnsi="Calibri" w:cs="Calibri"/>
        </w:rPr>
        <w:t>Dietary Restrictions, Food Allergies and Religious Restrictions</w:t>
      </w:r>
    </w:p>
    <w:p w14:paraId="022F957D" w14:textId="04F96D17" w:rsidR="00A86993" w:rsidRPr="00F45A8F" w:rsidRDefault="00B06AE1" w:rsidP="00FC5F12">
      <w:pPr>
        <w:pStyle w:val="NoSpacing"/>
        <w:ind w:left="720"/>
        <w:rPr>
          <w:rFonts w:ascii="Calibri" w:hAnsi="Calibri" w:cs="Calibri"/>
        </w:rPr>
      </w:pPr>
      <w:hyperlink r:id="rId14" w:history="1">
        <w:r w:rsidR="00A14103" w:rsidRPr="00F45A8F">
          <w:rPr>
            <w:rStyle w:val="Hyperlink"/>
            <w:rFonts w:ascii="Calibri" w:hAnsi="Calibri" w:cs="Calibri"/>
          </w:rPr>
          <w:t>http://www.webster.edu/specialevents/planning/food-information.</w:t>
        </w:r>
        <w:bookmarkStart w:id="0" w:name="_GoBack"/>
        <w:bookmarkEnd w:id="0"/>
        <w:r w:rsidR="00A14103" w:rsidRPr="00F45A8F">
          <w:rPr>
            <w:rStyle w:val="Hyperlink"/>
            <w:rFonts w:ascii="Calibri" w:hAnsi="Calibri" w:cs="Calibri"/>
          </w:rPr>
          <w:t>html</w:t>
        </w:r>
      </w:hyperlink>
    </w:p>
    <w:sectPr w:rsidR="00A86993" w:rsidRPr="00F45A8F" w:rsidSect="00DE7AF9">
      <w:headerReference w:type="default" r:id="rId15"/>
      <w:footerReference w:type="default" r:id="rId16"/>
      <w:headerReference w:type="first" r:id="rId1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4112" w14:textId="77777777" w:rsidR="00B06AE1" w:rsidRDefault="00B06AE1" w:rsidP="00FE158D">
      <w:r>
        <w:separator/>
      </w:r>
    </w:p>
  </w:endnote>
  <w:endnote w:type="continuationSeparator" w:id="0">
    <w:p w14:paraId="0865188B" w14:textId="77777777" w:rsidR="00B06AE1" w:rsidRDefault="00B06AE1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E3AD" w14:textId="77777777" w:rsidR="00B06AE1" w:rsidRDefault="00B06AE1" w:rsidP="00FE158D">
      <w:r>
        <w:separator/>
      </w:r>
    </w:p>
  </w:footnote>
  <w:footnote w:type="continuationSeparator" w:id="0">
    <w:p w14:paraId="76A9789C" w14:textId="77777777" w:rsidR="00B06AE1" w:rsidRDefault="00B06AE1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9743C"/>
    <w:multiLevelType w:val="hybridMultilevel"/>
    <w:tmpl w:val="E2E89796"/>
    <w:lvl w:ilvl="0" w:tplc="DCB6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E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0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8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6D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2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977"/>
    <w:multiLevelType w:val="hybridMultilevel"/>
    <w:tmpl w:val="1BCE2D9C"/>
    <w:lvl w:ilvl="0" w:tplc="FF84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27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9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7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C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B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0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2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C87F84"/>
    <w:multiLevelType w:val="hybridMultilevel"/>
    <w:tmpl w:val="96B4F34A"/>
    <w:lvl w:ilvl="0" w:tplc="2970F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0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2F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2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CC3C1C"/>
    <w:multiLevelType w:val="hybridMultilevel"/>
    <w:tmpl w:val="570CBC44"/>
    <w:lvl w:ilvl="0" w:tplc="F672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A6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69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A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01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F45F4"/>
    <w:multiLevelType w:val="hybridMultilevel"/>
    <w:tmpl w:val="C3029EA6"/>
    <w:lvl w:ilvl="0" w:tplc="DEF6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0F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EA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E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4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A0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D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728C4"/>
    <w:multiLevelType w:val="hybridMultilevel"/>
    <w:tmpl w:val="404C0056"/>
    <w:lvl w:ilvl="0" w:tplc="4F2E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AE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5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20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6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C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6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5"/>
  </w:num>
  <w:num w:numId="24">
    <w:abstractNumId w:val="13"/>
  </w:num>
  <w:num w:numId="25">
    <w:abstractNumId w:val="23"/>
  </w:num>
  <w:num w:numId="26">
    <w:abstractNumId w:val="18"/>
  </w:num>
  <w:num w:numId="27">
    <w:abstractNumId w:val="25"/>
  </w:num>
  <w:num w:numId="28">
    <w:abstractNumId w:val="10"/>
  </w:num>
  <w:num w:numId="29">
    <w:abstractNumId w:val="29"/>
  </w:num>
  <w:num w:numId="30">
    <w:abstractNumId w:val="27"/>
  </w:num>
  <w:num w:numId="31">
    <w:abstractNumId w:val="39"/>
  </w:num>
  <w:num w:numId="32">
    <w:abstractNumId w:val="20"/>
  </w:num>
  <w:num w:numId="33">
    <w:abstractNumId w:val="41"/>
  </w:num>
  <w:num w:numId="34">
    <w:abstractNumId w:val="45"/>
  </w:num>
  <w:num w:numId="35">
    <w:abstractNumId w:val="31"/>
  </w:num>
  <w:num w:numId="36">
    <w:abstractNumId w:val="43"/>
  </w:num>
  <w:num w:numId="37">
    <w:abstractNumId w:val="5"/>
  </w:num>
  <w:num w:numId="38">
    <w:abstractNumId w:val="2"/>
  </w:num>
  <w:num w:numId="39">
    <w:abstractNumId w:val="12"/>
  </w:num>
  <w:num w:numId="40">
    <w:abstractNumId w:val="14"/>
  </w:num>
  <w:num w:numId="41">
    <w:abstractNumId w:val="37"/>
  </w:num>
  <w:num w:numId="42">
    <w:abstractNumId w:val="38"/>
  </w:num>
  <w:num w:numId="43">
    <w:abstractNumId w:val="24"/>
  </w:num>
  <w:num w:numId="44">
    <w:abstractNumId w:val="40"/>
  </w:num>
  <w:num w:numId="45">
    <w:abstractNumId w:val="6"/>
  </w:num>
  <w:num w:numId="46">
    <w:abstractNumId w:val="3"/>
  </w:num>
  <w:num w:numId="47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D5B62"/>
    <w:rsid w:val="000E228A"/>
    <w:rsid w:val="000F7E90"/>
    <w:rsid w:val="00102A96"/>
    <w:rsid w:val="0012309D"/>
    <w:rsid w:val="00170AD2"/>
    <w:rsid w:val="00185739"/>
    <w:rsid w:val="001D6A90"/>
    <w:rsid w:val="002047A3"/>
    <w:rsid w:val="002376A2"/>
    <w:rsid w:val="002C5F29"/>
    <w:rsid w:val="002D68EE"/>
    <w:rsid w:val="002D79EC"/>
    <w:rsid w:val="002F2B8A"/>
    <w:rsid w:val="003011C7"/>
    <w:rsid w:val="00301AA8"/>
    <w:rsid w:val="0031633A"/>
    <w:rsid w:val="00317996"/>
    <w:rsid w:val="00324699"/>
    <w:rsid w:val="00372DF7"/>
    <w:rsid w:val="003734C7"/>
    <w:rsid w:val="00373CF0"/>
    <w:rsid w:val="003A3E8D"/>
    <w:rsid w:val="003B0939"/>
    <w:rsid w:val="003F0C77"/>
    <w:rsid w:val="00402197"/>
    <w:rsid w:val="004564DA"/>
    <w:rsid w:val="00484844"/>
    <w:rsid w:val="004C1518"/>
    <w:rsid w:val="00503169"/>
    <w:rsid w:val="00534CAA"/>
    <w:rsid w:val="0053732B"/>
    <w:rsid w:val="005438CB"/>
    <w:rsid w:val="00580295"/>
    <w:rsid w:val="00593E4B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51EF"/>
    <w:rsid w:val="007666F4"/>
    <w:rsid w:val="00783084"/>
    <w:rsid w:val="00793C02"/>
    <w:rsid w:val="007A61F1"/>
    <w:rsid w:val="007F26C3"/>
    <w:rsid w:val="00802608"/>
    <w:rsid w:val="00805910"/>
    <w:rsid w:val="008259FB"/>
    <w:rsid w:val="008D1BF1"/>
    <w:rsid w:val="008D3ACE"/>
    <w:rsid w:val="008E7224"/>
    <w:rsid w:val="009073EC"/>
    <w:rsid w:val="00941897"/>
    <w:rsid w:val="009478FB"/>
    <w:rsid w:val="00951B77"/>
    <w:rsid w:val="009854C3"/>
    <w:rsid w:val="009B7479"/>
    <w:rsid w:val="009C106D"/>
    <w:rsid w:val="009C583E"/>
    <w:rsid w:val="009F0488"/>
    <w:rsid w:val="00A039B0"/>
    <w:rsid w:val="00A14103"/>
    <w:rsid w:val="00A25232"/>
    <w:rsid w:val="00A86993"/>
    <w:rsid w:val="00A9460A"/>
    <w:rsid w:val="00AB677E"/>
    <w:rsid w:val="00AC0FC3"/>
    <w:rsid w:val="00B019EA"/>
    <w:rsid w:val="00B0343A"/>
    <w:rsid w:val="00B06AE1"/>
    <w:rsid w:val="00B24FB4"/>
    <w:rsid w:val="00BB507F"/>
    <w:rsid w:val="00BE0C43"/>
    <w:rsid w:val="00BF5EAF"/>
    <w:rsid w:val="00C0102E"/>
    <w:rsid w:val="00C170A5"/>
    <w:rsid w:val="00C63357"/>
    <w:rsid w:val="00C71D53"/>
    <w:rsid w:val="00CC2821"/>
    <w:rsid w:val="00CE786A"/>
    <w:rsid w:val="00CF6D2D"/>
    <w:rsid w:val="00D32989"/>
    <w:rsid w:val="00D368E3"/>
    <w:rsid w:val="00DB6D68"/>
    <w:rsid w:val="00DB7A52"/>
    <w:rsid w:val="00DC40AB"/>
    <w:rsid w:val="00DE7AF9"/>
    <w:rsid w:val="00E24595"/>
    <w:rsid w:val="00E4366C"/>
    <w:rsid w:val="00E80965"/>
    <w:rsid w:val="00E84A1B"/>
    <w:rsid w:val="00E94EC6"/>
    <w:rsid w:val="00ED6153"/>
    <w:rsid w:val="00EF0A00"/>
    <w:rsid w:val="00F220A8"/>
    <w:rsid w:val="00F45A8F"/>
    <w:rsid w:val="00FB157C"/>
    <w:rsid w:val="00FC03F0"/>
    <w:rsid w:val="00FC5F1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yperlink" Target="http://www.flinders.edu.au/medicine/fms/sites/helpp/documents/Fact%20Sheets/Religious%20Food%20Requirements%20Summary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s.gov/medicare/provider-enrollment-and-certification/guidanceforlawsandregulations/nursing-home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inkculturalhealth.hhs.gov/pdfs/EnhancedCLASStandardsBlueprin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hinkculturalhealth.hhs.gov/pdfs/EnhancedCLASStandardsBlueprin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hyperlink" Target="http://www.webster.edu/specialevents/planning/food-informa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2E0C-80FE-4B13-B8CF-E562EE9E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2019-05-06T20:54:00Z</dcterms:created>
  <dcterms:modified xsi:type="dcterms:W3CDTF">2019-05-09T15:37:00Z</dcterms:modified>
</cp:coreProperties>
</file>