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014B" w14:textId="546AEFEC" w:rsidR="00537EAF" w:rsidRDefault="00C55C55"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34FA6139">
                <wp:simplePos x="0" y="0"/>
                <wp:positionH relativeFrom="margin">
                  <wp:align>left</wp:align>
                </wp:positionH>
                <wp:positionV relativeFrom="page">
                  <wp:posOffset>914400</wp:posOffset>
                </wp:positionV>
                <wp:extent cx="6438900" cy="1396538"/>
                <wp:effectExtent l="0" t="0" r="0" b="0"/>
                <wp:wrapNone/>
                <wp:docPr id="3" name="Text Box 3"/>
                <wp:cNvGraphicFramePr/>
                <a:graphic xmlns:a="http://schemas.openxmlformats.org/drawingml/2006/main">
                  <a:graphicData uri="http://schemas.microsoft.com/office/word/2010/wordprocessingShape">
                    <wps:wsp>
                      <wps:cNvSpPr txBox="1"/>
                      <wps:spPr>
                        <a:xfrm>
                          <a:off x="0" y="0"/>
                          <a:ext cx="6438900" cy="13965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3CBF6" w14:textId="77777777" w:rsidR="00F85078" w:rsidRPr="005E4A3D" w:rsidRDefault="00F85078" w:rsidP="00F85078">
                            <w:pPr>
                              <w:rPr>
                                <w:rFonts w:ascii="Calibri" w:hAnsi="Calibri"/>
                                <w:b/>
                                <w:color w:val="FFFFFF" w:themeColor="background1"/>
                                <w:sz w:val="72"/>
                              </w:rPr>
                            </w:pPr>
                            <w:r>
                              <w:rPr>
                                <w:rFonts w:ascii="Calibri" w:hAnsi="Calibri"/>
                                <w:b/>
                                <w:color w:val="FFFFFF" w:themeColor="background1"/>
                                <w:sz w:val="72"/>
                              </w:rPr>
                              <w:t>Skin and Wound Care</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K7fAIAAGMFAAAOAAAAZHJzL2Uyb0RvYy54bWysVN1P2zAQf5+0/8Hy+0hLCysVKepATJMQ&#10;oMHEs+vYNJrt8+xrk+6v5+wkpWJ7YdpLcr773ffH+UVrDduqEGtwJR8fjThTTkJVu+eS/3i8/jTj&#10;LKJwlTDgVMl3KvKLxccP542fq2NYg6lUYGTExXnjS75G9POiiHKtrIhH4JUjoYZgBdIzPBdVEA1Z&#10;t6Y4Ho1OiwZC5QNIFSNxrzohX2T7WiuJd1pHhcyUnGLD/A35u0rfYnEu5s9B+HUt+zDEP0RhRe3I&#10;6d7UlUDBNqH+w5StZYAIGo8k2AK0rqXKOVA249GbbB7WwqucCxUn+n2Z4v8zK2+394HVVcknnDlh&#10;qUWPqkX2BVo2SdVpfJwT6METDFtiU5cHfiRmSrrVwaY/pcNITnXe7WubjElink4ns7MRiSTJxpOz&#10;05PJLNkpXtV9iPhVgWWJKHmg5uWaiu1NxA46QJI3B9e1MbmBxrGGXExORllhLyHjxiWsyqPQm0kp&#10;daFnCndGJYxx35WmUuQMEiMPobo0gW0FjY+QUjnMyWe7hE4oTUG8R7HHv0b1HuUuj8EzONwr29pB&#10;yNm/Cbv6OYSsOzzV/CDvRGK7avtWr6DaUacDdJsSvbyuqRs3IuK9CLQa1EFad7yjjzZAVYee4mwN&#10;4fff+AlPE0tSzhpatZLHXxsRFGfmm6NZPhtPp2k382N68vmYHuFQsjqUuI29BGrHmA6Ll5lMeDQD&#10;qQPYJ7oKy+SVRMJJ8l1yHMhL7A4AXRWplssMom30Am/cg5fJdOpOmrXH9kkE3w8k0izfwrCUYv5m&#10;Ljts0nSw3CDoOg9tKnBX1b7wtMl57Purk07F4TujXm/j4gUAAP//AwBQSwMEFAAGAAgAAAAhAH7F&#10;RozfAAAACQEAAA8AAABkcnMvZG93bnJldi54bWxMj0tPw0AMhO9I/IeVkbjRTR9UJWRTVZEqJASH&#10;ll64OVk3idhHyG7bwK/HOZXb2GONv8nWgzXiTH1ovVMwnSQgyFVet65WcPjYPqxAhIhOo/GOFPxQ&#10;gHV+e5Nhqv3F7ei8j7XgEBdSVNDE2KVShqohi2HiO3LsHX1vMfLY11L3eOFwa+QsSZbSYuv4Q4Md&#10;FQ1VX/uTVfBabN9xV87s6tcUL2/HTfd9+HxU6v5u2DyDiDTE6zGM+IwOOTOV/uR0EEYBF4m8XSxY&#10;jHYyHVWpYL6cP4HMM/m/Qf4HAAD//wMAUEsBAi0AFAAGAAgAAAAhALaDOJL+AAAA4QEAABMAAAAA&#10;AAAAAAAAAAAAAAAAAFtDb250ZW50X1R5cGVzXS54bWxQSwECLQAUAAYACAAAACEAOP0h/9YAAACU&#10;AQAACwAAAAAAAAAAAAAAAAAvAQAAX3JlbHMvLnJlbHNQSwECLQAUAAYACAAAACEAotxSu3wCAABj&#10;BQAADgAAAAAAAAAAAAAAAAAuAgAAZHJzL2Uyb0RvYy54bWxQSwECLQAUAAYACAAAACEAfsVGjN8A&#10;AAAJAQAADwAAAAAAAAAAAAAAAADWBAAAZHJzL2Rvd25yZXYueG1sUEsFBgAAAAAEAAQA8wAAAOIF&#10;AAAAAA==&#10;" filled="f" stroked="f" strokeweight=".5pt">
                <v:textbox>
                  <w:txbxContent>
                    <w:p w14:paraId="73E3CBF6" w14:textId="77777777" w:rsidR="00F85078" w:rsidRPr="005E4A3D" w:rsidRDefault="00F85078" w:rsidP="00F85078">
                      <w:pPr>
                        <w:rPr>
                          <w:rFonts w:ascii="Calibri" w:hAnsi="Calibri"/>
                          <w:b/>
                          <w:color w:val="FFFFFF" w:themeColor="background1"/>
                          <w:sz w:val="72"/>
                        </w:rPr>
                      </w:pPr>
                      <w:r>
                        <w:rPr>
                          <w:rFonts w:ascii="Calibri" w:hAnsi="Calibri"/>
                          <w:b/>
                          <w:color w:val="FFFFFF" w:themeColor="background1"/>
                          <w:sz w:val="72"/>
                        </w:rPr>
                        <w:t>Skin and Wound Care</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bookmarkStart w:id="1" w:name="_GoBack"/>
                      <w:bookmarkEnd w:id="1"/>
                    </w:p>
                  </w:txbxContent>
                </v:textbox>
                <w10:wrap anchorx="margin" anchory="page"/>
              </v:shape>
            </w:pict>
          </mc:Fallback>
        </mc:AlternateContent>
      </w:r>
    </w:p>
    <w:p w14:paraId="4D91EBA6" w14:textId="6F1003B3" w:rsidR="00DE7AF9" w:rsidRDefault="00DE7AF9" w:rsidP="00BB507F">
      <w:pPr>
        <w:jc w:val="center"/>
        <w:rPr>
          <w:rFonts w:ascii="Calibri" w:hAnsi="Calibri"/>
          <w:b/>
          <w:sz w:val="32"/>
        </w:rPr>
      </w:pP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2CF6C20E">
                <wp:simplePos x="0" y="0"/>
                <wp:positionH relativeFrom="margin">
                  <wp:posOffset>0</wp:posOffset>
                </wp:positionH>
                <wp:positionV relativeFrom="paragraph">
                  <wp:posOffset>398099</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F85078"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F85078">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0;margin-top:31.35pt;width:468pt;height:9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OpSS7XfAAAABwEAAA8AAABkcnMvZG93bnJldi54bWxMj8FOwzAQRO9I/IO1SNyoQxChTeNUVaQK&#10;CcGhpRduTrxNIux1iN028PUsp3LcmdHM22I1OStOOIbek4L7WQICqfGmp1bB/n1zNwcRoiajrSdU&#10;8I0BVuX1VaFz48+0xdMutoJLKORaQRfjkEsZmg6dDjM/ILF38KPTkc+xlWbUZy53VqZJkkmne+KF&#10;Tg9Yddh87o5OwUu1edPbOnXzH1s9vx7Ww9f+41Gp25tpvQQRcYqXMPzhMzqUzFT7I5kgrAJ+JCrI&#10;0icQ7C4eMhZqBWmWZCDLQv7nL38BAAD//wMAUEsBAi0AFAAGAAgAAAAhALaDOJL+AAAA4QEAABMA&#10;AAAAAAAAAAAAAAAAAAAAAFtDb250ZW50X1R5cGVzXS54bWxQSwECLQAUAAYACAAAACEAOP0h/9YA&#10;AACUAQAACwAAAAAAAAAAAAAAAAAvAQAAX3JlbHMvLnJlbHNQSwECLQAUAAYACAAAACEACpdMTH8C&#10;AABqBQAADgAAAAAAAAAAAAAAAAAuAgAAZHJzL2Uyb0RvYy54bWxQSwECLQAUAAYACAAAACEA6lJL&#10;td8AAAAHAQAADwAAAAAAAAAAAAAAAADZBAAAZHJzL2Rvd25yZXYueG1sUEsFBgAAAAAEAAQA8wAA&#10;AOUFAAAAAA==&#10;" filled="f" stroked="f" strokeweight=".5pt">
                <v:textbox>
                  <w:txbxContent>
                    <w:p w14:paraId="030DB412" w14:textId="14FF7583" w:rsidR="00484844" w:rsidRPr="00F85078"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F85078">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AD3219" w:rsidRDefault="00AD3219" w:rsidP="00AD3219">
      <w:pPr>
        <w:rPr>
          <w:rFonts w:ascii="Calibri" w:hAnsi="Calibri" w:cs="Calibri"/>
          <w:sz w:val="22"/>
          <w:szCs w:val="22"/>
        </w:rPr>
      </w:pPr>
    </w:p>
    <w:p w14:paraId="23A800A8" w14:textId="77777777" w:rsidR="00C55C55" w:rsidRPr="00C55C55" w:rsidRDefault="00C55C55" w:rsidP="00C55C55">
      <w:pPr>
        <w:jc w:val="center"/>
        <w:rPr>
          <w:rFonts w:ascii="Calibri" w:eastAsia="Calibri" w:hAnsi="Calibri" w:cs="Calibri"/>
          <w:b/>
          <w:sz w:val="22"/>
          <w:szCs w:val="22"/>
        </w:rPr>
      </w:pPr>
      <w:r w:rsidRPr="00C55C55">
        <w:rPr>
          <w:rFonts w:ascii="Calibri" w:eastAsia="Calibri" w:hAnsi="Calibri" w:cs="Calibri"/>
          <w:b/>
          <w:sz w:val="22"/>
          <w:szCs w:val="22"/>
        </w:rPr>
        <w:t>Implementation Checklist: Skin Integrity /Pressure Ulcer Competencies</w:t>
      </w:r>
    </w:p>
    <w:p w14:paraId="7F2DFD6D" w14:textId="77777777" w:rsidR="00C55C55" w:rsidRPr="00C55C55" w:rsidRDefault="00C55C55" w:rsidP="00C55C55">
      <w:pPr>
        <w:jc w:val="cente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675"/>
        <w:gridCol w:w="4675"/>
      </w:tblGrid>
      <w:tr w:rsidR="00C55C55" w:rsidRPr="00C55C55" w14:paraId="45AF1C68" w14:textId="77777777" w:rsidTr="005113A4">
        <w:trPr>
          <w:tblHeader/>
        </w:trPr>
        <w:tc>
          <w:tcPr>
            <w:tcW w:w="4675" w:type="dxa"/>
          </w:tcPr>
          <w:p w14:paraId="22603AFB" w14:textId="77777777" w:rsidR="00C55C55" w:rsidRPr="00C55C55" w:rsidRDefault="00C55C55" w:rsidP="005113A4">
            <w:pPr>
              <w:jc w:val="center"/>
              <w:rPr>
                <w:rFonts w:ascii="Calibri" w:hAnsi="Calibri" w:cs="Calibri"/>
                <w:b/>
                <w:sz w:val="22"/>
                <w:szCs w:val="22"/>
              </w:rPr>
            </w:pPr>
            <w:r w:rsidRPr="00C55C55">
              <w:rPr>
                <w:rFonts w:ascii="Calibri" w:hAnsi="Calibri" w:cs="Calibri"/>
                <w:b/>
                <w:sz w:val="22"/>
                <w:szCs w:val="22"/>
              </w:rPr>
              <w:t>Regulation</w:t>
            </w:r>
          </w:p>
        </w:tc>
        <w:tc>
          <w:tcPr>
            <w:tcW w:w="4675" w:type="dxa"/>
          </w:tcPr>
          <w:p w14:paraId="60C376BD" w14:textId="77777777" w:rsidR="00C55C55" w:rsidRPr="00C55C55" w:rsidRDefault="00C55C55" w:rsidP="005113A4">
            <w:pPr>
              <w:spacing w:after="160"/>
              <w:jc w:val="center"/>
              <w:rPr>
                <w:rFonts w:ascii="Calibri" w:hAnsi="Calibri" w:cs="Calibri"/>
                <w:b/>
                <w:sz w:val="22"/>
                <w:szCs w:val="22"/>
              </w:rPr>
            </w:pPr>
            <w:r w:rsidRPr="00C55C55">
              <w:rPr>
                <w:rFonts w:ascii="Calibri" w:hAnsi="Calibri" w:cs="Calibri"/>
                <w:b/>
                <w:sz w:val="22"/>
                <w:szCs w:val="22"/>
              </w:rPr>
              <w:t>Recommended Action</w:t>
            </w:r>
          </w:p>
        </w:tc>
      </w:tr>
      <w:tr w:rsidR="00C55C55" w:rsidRPr="00C55C55" w14:paraId="4C2761EF" w14:textId="77777777" w:rsidTr="005113A4">
        <w:tc>
          <w:tcPr>
            <w:tcW w:w="4675" w:type="dxa"/>
          </w:tcPr>
          <w:p w14:paraId="69E1A343" w14:textId="77777777" w:rsidR="00C55C55" w:rsidRPr="00C55C55" w:rsidRDefault="00C55C55" w:rsidP="005113A4">
            <w:pPr>
              <w:spacing w:line="256" w:lineRule="auto"/>
              <w:rPr>
                <w:rFonts w:ascii="Calibri" w:hAnsi="Calibri" w:cs="Calibri"/>
                <w:b/>
                <w:sz w:val="22"/>
                <w:szCs w:val="22"/>
              </w:rPr>
            </w:pPr>
            <w:r w:rsidRPr="00C55C55">
              <w:rPr>
                <w:rFonts w:ascii="Calibri" w:hAnsi="Calibri" w:cs="Calibri"/>
                <w:b/>
                <w:sz w:val="22"/>
                <w:szCs w:val="22"/>
              </w:rPr>
              <w:t xml:space="preserve">F686 </w:t>
            </w:r>
          </w:p>
          <w:p w14:paraId="59A11A56" w14:textId="77777777" w:rsidR="001222D7" w:rsidRDefault="00C55C55" w:rsidP="005113A4">
            <w:pPr>
              <w:spacing w:line="256" w:lineRule="auto"/>
              <w:rPr>
                <w:rFonts w:ascii="Calibri" w:hAnsi="Calibri" w:cs="Calibri"/>
                <w:sz w:val="22"/>
                <w:szCs w:val="22"/>
              </w:rPr>
            </w:pPr>
            <w:r w:rsidRPr="00C55C55">
              <w:rPr>
                <w:rFonts w:ascii="Calibri" w:hAnsi="Calibri" w:cs="Calibri"/>
                <w:sz w:val="22"/>
                <w:szCs w:val="22"/>
              </w:rPr>
              <w:t xml:space="preserve">§483.25(b) Skin Integrity </w:t>
            </w:r>
          </w:p>
          <w:p w14:paraId="7ACB0E70" w14:textId="77777777" w:rsidR="001222D7" w:rsidRDefault="00C55C55" w:rsidP="005113A4">
            <w:pPr>
              <w:spacing w:line="256" w:lineRule="auto"/>
              <w:rPr>
                <w:rFonts w:ascii="Calibri" w:hAnsi="Calibri" w:cs="Calibri"/>
                <w:sz w:val="22"/>
                <w:szCs w:val="22"/>
              </w:rPr>
            </w:pPr>
            <w:r w:rsidRPr="00C55C55">
              <w:rPr>
                <w:rFonts w:ascii="Calibri" w:hAnsi="Calibri" w:cs="Calibri"/>
                <w:sz w:val="22"/>
                <w:szCs w:val="22"/>
              </w:rPr>
              <w:t xml:space="preserve">§483.25(b)(1) Pressure ulcers.   </w:t>
            </w:r>
          </w:p>
          <w:p w14:paraId="64D1FC8E" w14:textId="77777777" w:rsidR="001222D7" w:rsidRDefault="001222D7" w:rsidP="005113A4">
            <w:pPr>
              <w:spacing w:line="256" w:lineRule="auto"/>
              <w:rPr>
                <w:rFonts w:ascii="Calibri" w:hAnsi="Calibri" w:cs="Calibri"/>
                <w:sz w:val="22"/>
                <w:szCs w:val="22"/>
              </w:rPr>
            </w:pPr>
            <w:r>
              <w:rPr>
                <w:rFonts w:ascii="Calibri" w:hAnsi="Calibri" w:cs="Calibri"/>
                <w:sz w:val="22"/>
                <w:szCs w:val="22"/>
              </w:rPr>
              <w:t>“</w:t>
            </w:r>
            <w:r w:rsidR="00C55C55" w:rsidRPr="00C55C55">
              <w:rPr>
                <w:rFonts w:ascii="Calibri" w:hAnsi="Calibri" w:cs="Calibri"/>
                <w:sz w:val="22"/>
                <w:szCs w:val="22"/>
              </w:rPr>
              <w:t xml:space="preserve">Based on the comprehensive assessment of a resident, the facility must ensure that— </w:t>
            </w:r>
          </w:p>
          <w:p w14:paraId="2E8B5090" w14:textId="6CF7FADE" w:rsidR="00C55C55" w:rsidRPr="00C55C55" w:rsidRDefault="00C55C55" w:rsidP="005113A4">
            <w:pPr>
              <w:spacing w:line="256" w:lineRule="auto"/>
              <w:rPr>
                <w:rFonts w:ascii="Calibri" w:hAnsi="Calibri" w:cs="Calibri"/>
                <w:sz w:val="22"/>
                <w:szCs w:val="22"/>
              </w:rPr>
            </w:pPr>
            <w:r w:rsidRPr="00C55C55">
              <w:rPr>
                <w:rFonts w:ascii="Calibri" w:hAnsi="Calibri" w:cs="Calibri"/>
                <w:sz w:val="22"/>
                <w:szCs w:val="22"/>
              </w:rPr>
              <w:t xml:space="preserve">(i) A resident receives care, consistent with professional standards of practice, to prevent pressure ulcers and does not develop pressure ulcers unless the individual’s clinical condition demonstrates that they were unavoidable; and </w:t>
            </w:r>
          </w:p>
          <w:p w14:paraId="319E7264" w14:textId="1D512374" w:rsidR="00C55C55" w:rsidRPr="00C55C55" w:rsidRDefault="00C55C55" w:rsidP="005113A4">
            <w:pPr>
              <w:spacing w:line="256" w:lineRule="auto"/>
              <w:rPr>
                <w:rFonts w:ascii="Calibri" w:hAnsi="Calibri" w:cs="Calibri"/>
                <w:sz w:val="22"/>
                <w:szCs w:val="22"/>
              </w:rPr>
            </w:pPr>
            <w:r w:rsidRPr="00C55C55">
              <w:rPr>
                <w:rFonts w:ascii="Calibri" w:hAnsi="Calibri" w:cs="Calibri"/>
                <w:sz w:val="22"/>
                <w:szCs w:val="22"/>
              </w:rPr>
              <w:t>(ii) A resident with pressure ulcers receives necessary treatment and services, consistent with professional standards of practice, to promote healing, prevent infection and prevent new ulcers from developing.</w:t>
            </w:r>
            <w:r w:rsidR="001222D7">
              <w:rPr>
                <w:rFonts w:ascii="Calibri" w:hAnsi="Calibri" w:cs="Calibri"/>
                <w:sz w:val="22"/>
                <w:szCs w:val="22"/>
              </w:rPr>
              <w:t>”</w:t>
            </w:r>
            <w:r w:rsidR="001222D7">
              <w:rPr>
                <w:rStyle w:val="FootnoteReference"/>
                <w:rFonts w:ascii="Calibri" w:hAnsi="Calibri" w:cs="Calibri"/>
                <w:sz w:val="22"/>
                <w:szCs w:val="22"/>
              </w:rPr>
              <w:footnoteReference w:id="1"/>
            </w:r>
          </w:p>
        </w:tc>
        <w:tc>
          <w:tcPr>
            <w:tcW w:w="4675" w:type="dxa"/>
          </w:tcPr>
          <w:p w14:paraId="26972425" w14:textId="77777777" w:rsidR="00C55C55" w:rsidRPr="00C55C55" w:rsidRDefault="00C55C55" w:rsidP="00C55C55">
            <w:pPr>
              <w:pStyle w:val="ListParagraph"/>
              <w:numPr>
                <w:ilvl w:val="0"/>
                <w:numId w:val="48"/>
              </w:numPr>
              <w:ind w:left="360"/>
              <w:textAlignment w:val="baseline"/>
              <w:rPr>
                <w:rFonts w:ascii="Calibri" w:hAnsi="Calibri" w:cs="Calibri"/>
                <w:sz w:val="22"/>
                <w:szCs w:val="22"/>
              </w:rPr>
            </w:pPr>
            <w:r w:rsidRPr="00C55C55">
              <w:rPr>
                <w:rFonts w:ascii="Calibri" w:hAnsi="Calibri" w:cs="Calibri"/>
                <w:sz w:val="22"/>
                <w:szCs w:val="22"/>
              </w:rPr>
              <w:t>Review, revise and institute a pressure ulcer policies and procedures with elements for compliance with F686 Pressure Ulcer</w:t>
            </w:r>
          </w:p>
          <w:p w14:paraId="0F5273AA" w14:textId="77777777" w:rsidR="00C55C55" w:rsidRPr="00C55C55" w:rsidRDefault="00C55C55" w:rsidP="005113A4">
            <w:pPr>
              <w:pStyle w:val="ListParagraph"/>
              <w:ind w:left="0"/>
              <w:textAlignment w:val="baseline"/>
              <w:rPr>
                <w:rFonts w:ascii="Calibri" w:hAnsi="Calibri" w:cs="Calibri"/>
                <w:sz w:val="22"/>
                <w:szCs w:val="22"/>
              </w:rPr>
            </w:pPr>
          </w:p>
          <w:p w14:paraId="692BFA86" w14:textId="77777777" w:rsidR="00C55C55" w:rsidRPr="00C55C55" w:rsidRDefault="00C55C55" w:rsidP="00C55C55">
            <w:pPr>
              <w:pStyle w:val="ListParagraph"/>
              <w:numPr>
                <w:ilvl w:val="0"/>
                <w:numId w:val="48"/>
              </w:numPr>
              <w:ind w:left="360"/>
              <w:textAlignment w:val="baseline"/>
              <w:rPr>
                <w:rFonts w:ascii="Calibri" w:eastAsia="MS Gothic" w:hAnsi="Calibri" w:cs="Calibri"/>
                <w:sz w:val="22"/>
                <w:szCs w:val="22"/>
              </w:rPr>
            </w:pPr>
            <w:r w:rsidRPr="00C55C55">
              <w:rPr>
                <w:rFonts w:ascii="Calibri" w:eastAsia="MS Gothic" w:hAnsi="Calibri" w:cs="Calibri"/>
                <w:sz w:val="22"/>
                <w:szCs w:val="22"/>
              </w:rPr>
              <w:t xml:space="preserve">Update staff education materials for </w:t>
            </w:r>
            <w:r w:rsidRPr="00C55C55">
              <w:rPr>
                <w:rFonts w:ascii="Calibri" w:hAnsi="Calibri" w:cs="Calibri"/>
                <w:sz w:val="22"/>
                <w:szCs w:val="22"/>
              </w:rPr>
              <w:t>orientation, annual education, and agency staff orientation, as needed.</w:t>
            </w:r>
          </w:p>
          <w:p w14:paraId="5736E89B" w14:textId="77777777" w:rsidR="00C55C55" w:rsidRPr="00C55C55" w:rsidRDefault="00C55C55" w:rsidP="005113A4">
            <w:pPr>
              <w:pStyle w:val="ListParagraph"/>
              <w:ind w:left="0"/>
              <w:textAlignment w:val="baseline"/>
              <w:rPr>
                <w:rFonts w:ascii="Calibri" w:eastAsia="MS Gothic" w:hAnsi="Calibri" w:cs="Calibri"/>
                <w:sz w:val="22"/>
                <w:szCs w:val="22"/>
              </w:rPr>
            </w:pPr>
          </w:p>
          <w:p w14:paraId="70865ACC" w14:textId="77777777" w:rsidR="00C55C55" w:rsidRPr="00C55C55" w:rsidRDefault="00C55C55" w:rsidP="00C55C55">
            <w:pPr>
              <w:pStyle w:val="ListParagraph"/>
              <w:numPr>
                <w:ilvl w:val="0"/>
                <w:numId w:val="48"/>
              </w:numPr>
              <w:ind w:left="360"/>
              <w:textAlignment w:val="baseline"/>
              <w:rPr>
                <w:rFonts w:ascii="Calibri" w:hAnsi="Calibri" w:cs="Calibri"/>
                <w:sz w:val="22"/>
                <w:szCs w:val="22"/>
              </w:rPr>
            </w:pPr>
            <w:r w:rsidRPr="00C55C55">
              <w:rPr>
                <w:rFonts w:ascii="Calibri" w:eastAsia="MS Gothic" w:hAnsi="Calibri" w:cs="Calibri"/>
                <w:sz w:val="22"/>
                <w:szCs w:val="22"/>
              </w:rPr>
              <w:t>Educate</w:t>
            </w:r>
            <w:r w:rsidRPr="00C55C55">
              <w:rPr>
                <w:rFonts w:ascii="Calibri" w:hAnsi="Calibri" w:cs="Calibri"/>
                <w:sz w:val="22"/>
                <w:szCs w:val="22"/>
              </w:rPr>
              <w:t xml:space="preserve"> nursing staff and the interdisciplinary team about skin integrity, prevention, skin ulcers and pressure ulcers. </w:t>
            </w:r>
          </w:p>
          <w:p w14:paraId="6D5631CD" w14:textId="77777777" w:rsidR="00C55C55" w:rsidRPr="00C55C55" w:rsidRDefault="00C55C55" w:rsidP="005113A4">
            <w:pPr>
              <w:pStyle w:val="ListParagraph"/>
              <w:rPr>
                <w:rFonts w:ascii="Calibri" w:hAnsi="Calibri" w:cs="Calibri"/>
                <w:sz w:val="22"/>
                <w:szCs w:val="22"/>
              </w:rPr>
            </w:pPr>
          </w:p>
          <w:p w14:paraId="1EC182AE" w14:textId="77777777" w:rsidR="00C55C55" w:rsidRPr="00C55C55" w:rsidRDefault="00C55C55" w:rsidP="00C55C55">
            <w:pPr>
              <w:pStyle w:val="ListParagraph"/>
              <w:numPr>
                <w:ilvl w:val="0"/>
                <w:numId w:val="48"/>
              </w:numPr>
              <w:ind w:left="360"/>
              <w:textAlignment w:val="baseline"/>
              <w:rPr>
                <w:rFonts w:ascii="Calibri" w:hAnsi="Calibri" w:cs="Calibri"/>
                <w:sz w:val="22"/>
                <w:szCs w:val="22"/>
              </w:rPr>
            </w:pPr>
            <w:r w:rsidRPr="00C55C55">
              <w:rPr>
                <w:rFonts w:ascii="Calibri" w:eastAsia="MS Gothic" w:hAnsi="Calibri" w:cs="Calibri"/>
                <w:sz w:val="22"/>
                <w:szCs w:val="22"/>
              </w:rPr>
              <w:t>Educate</w:t>
            </w:r>
            <w:r w:rsidRPr="00C55C55">
              <w:rPr>
                <w:rFonts w:ascii="Calibri" w:hAnsi="Calibri" w:cs="Calibri"/>
                <w:sz w:val="22"/>
                <w:szCs w:val="22"/>
              </w:rPr>
              <w:t xml:space="preserve"> nursing staff and the interdisciplinary team about other modalities such as therapy and nutrition services</w:t>
            </w:r>
          </w:p>
          <w:p w14:paraId="00BF14C6" w14:textId="77777777" w:rsidR="00C55C55" w:rsidRPr="00C55C55" w:rsidRDefault="00C55C55" w:rsidP="005113A4">
            <w:pPr>
              <w:pStyle w:val="ListParagraph"/>
              <w:ind w:left="0"/>
              <w:rPr>
                <w:rFonts w:ascii="Calibri" w:hAnsi="Calibri" w:cs="Calibri"/>
                <w:sz w:val="22"/>
                <w:szCs w:val="22"/>
              </w:rPr>
            </w:pPr>
          </w:p>
          <w:p w14:paraId="3D8C8EF3" w14:textId="77777777" w:rsidR="00C55C55" w:rsidRPr="00C55C55" w:rsidRDefault="00C55C55" w:rsidP="00C55C55">
            <w:pPr>
              <w:pStyle w:val="ListParagraph"/>
              <w:numPr>
                <w:ilvl w:val="0"/>
                <w:numId w:val="48"/>
              </w:numPr>
              <w:ind w:left="360"/>
              <w:textAlignment w:val="baseline"/>
              <w:rPr>
                <w:rFonts w:ascii="Calibri" w:hAnsi="Calibri" w:cs="Calibri"/>
                <w:sz w:val="22"/>
                <w:szCs w:val="22"/>
              </w:rPr>
            </w:pPr>
            <w:r w:rsidRPr="00C55C55">
              <w:rPr>
                <w:rFonts w:ascii="Calibri" w:hAnsi="Calibri" w:cs="Calibri"/>
                <w:sz w:val="22"/>
                <w:szCs w:val="22"/>
              </w:rPr>
              <w:t>Educate residents and resident representatives about skin integrity/wound care including ulcers, pressure ulcers and other treatment modalities</w:t>
            </w:r>
          </w:p>
          <w:p w14:paraId="5454E1C2" w14:textId="77777777" w:rsidR="00C55C55" w:rsidRPr="00C55C55" w:rsidRDefault="00C55C55" w:rsidP="005113A4">
            <w:pPr>
              <w:textAlignment w:val="baseline"/>
              <w:rPr>
                <w:rFonts w:ascii="Calibri" w:hAnsi="Calibri" w:cs="Calibri"/>
                <w:sz w:val="22"/>
                <w:szCs w:val="22"/>
              </w:rPr>
            </w:pPr>
          </w:p>
          <w:p w14:paraId="5765C0D8" w14:textId="77777777" w:rsidR="00C55C55" w:rsidRPr="00C55C55" w:rsidRDefault="00C55C55" w:rsidP="00C55C55">
            <w:pPr>
              <w:pStyle w:val="ListParagraph"/>
              <w:numPr>
                <w:ilvl w:val="0"/>
                <w:numId w:val="48"/>
              </w:numPr>
              <w:ind w:left="360"/>
              <w:textAlignment w:val="baseline"/>
              <w:rPr>
                <w:rFonts w:ascii="Calibri" w:hAnsi="Calibri" w:cs="Calibri"/>
                <w:sz w:val="22"/>
                <w:szCs w:val="22"/>
              </w:rPr>
            </w:pPr>
            <w:r w:rsidRPr="00C55C55">
              <w:rPr>
                <w:rFonts w:ascii="Calibri" w:hAnsi="Calibri" w:cs="Calibri"/>
                <w:sz w:val="22"/>
                <w:szCs w:val="22"/>
              </w:rPr>
              <w:t xml:space="preserve">Conduct updated training for nurses about supervising and monitoring for compliance </w:t>
            </w:r>
          </w:p>
          <w:p w14:paraId="75A3F17D" w14:textId="77777777" w:rsidR="00C55C55" w:rsidRPr="00C55C55" w:rsidRDefault="00C55C55" w:rsidP="005113A4">
            <w:pPr>
              <w:textAlignment w:val="baseline"/>
              <w:rPr>
                <w:rFonts w:ascii="Calibri" w:hAnsi="Calibri" w:cs="Calibri"/>
                <w:sz w:val="22"/>
                <w:szCs w:val="22"/>
              </w:rPr>
            </w:pPr>
          </w:p>
          <w:p w14:paraId="2D742C24" w14:textId="77777777" w:rsidR="00C55C55" w:rsidRPr="00C55C55" w:rsidRDefault="00C55C55" w:rsidP="00C55C55">
            <w:pPr>
              <w:pStyle w:val="ListParagraph"/>
              <w:numPr>
                <w:ilvl w:val="0"/>
                <w:numId w:val="48"/>
              </w:numPr>
              <w:ind w:left="436"/>
              <w:contextualSpacing/>
              <w:rPr>
                <w:rFonts w:ascii="Calibri" w:hAnsi="Calibri" w:cs="Calibri"/>
                <w:sz w:val="22"/>
                <w:szCs w:val="22"/>
              </w:rPr>
            </w:pPr>
            <w:r w:rsidRPr="00C55C55">
              <w:rPr>
                <w:rFonts w:ascii="Calibri" w:hAnsi="Calibri" w:cs="Calibri"/>
                <w:sz w:val="22"/>
                <w:szCs w:val="22"/>
              </w:rPr>
              <w:t xml:space="preserve">Review the Skin Integrity/Wound policies and procedures/program with the Medical Director and Pharmacy Consultant in conjunction with the Quarterly Quality Assurance Committee meeting </w:t>
            </w:r>
          </w:p>
          <w:p w14:paraId="5CCE31ED" w14:textId="77777777" w:rsidR="00C55C55" w:rsidRPr="00C55C55" w:rsidRDefault="00C55C55" w:rsidP="005113A4">
            <w:pPr>
              <w:pStyle w:val="ListParagraph"/>
              <w:rPr>
                <w:rFonts w:ascii="Calibri" w:hAnsi="Calibri" w:cs="Calibri"/>
                <w:sz w:val="22"/>
                <w:szCs w:val="22"/>
              </w:rPr>
            </w:pPr>
          </w:p>
          <w:p w14:paraId="6D5E2A8F" w14:textId="77777777" w:rsidR="00C55C55" w:rsidRPr="00C55C55" w:rsidRDefault="00C55C55" w:rsidP="00C55C55">
            <w:pPr>
              <w:pStyle w:val="ListParagraph"/>
              <w:numPr>
                <w:ilvl w:val="0"/>
                <w:numId w:val="48"/>
              </w:numPr>
              <w:ind w:left="360"/>
              <w:textAlignment w:val="baseline"/>
              <w:rPr>
                <w:rFonts w:ascii="Calibri" w:hAnsi="Calibri" w:cs="Calibri"/>
                <w:sz w:val="22"/>
                <w:szCs w:val="22"/>
              </w:rPr>
            </w:pPr>
            <w:r w:rsidRPr="00C55C55">
              <w:rPr>
                <w:rFonts w:ascii="Calibri" w:hAnsi="Calibri" w:cs="Calibri"/>
                <w:sz w:val="22"/>
                <w:szCs w:val="22"/>
              </w:rPr>
              <w:t>Review ICD-10 Coding</w:t>
            </w:r>
          </w:p>
          <w:p w14:paraId="5093AB81" w14:textId="77777777" w:rsidR="00C55C55" w:rsidRPr="00C55C55" w:rsidRDefault="00C55C55" w:rsidP="005113A4">
            <w:pPr>
              <w:rPr>
                <w:rFonts w:ascii="Calibri" w:hAnsi="Calibri" w:cs="Calibri"/>
                <w:sz w:val="22"/>
                <w:szCs w:val="22"/>
              </w:rPr>
            </w:pPr>
          </w:p>
        </w:tc>
      </w:tr>
      <w:tr w:rsidR="00C55C55" w:rsidRPr="00C55C55" w14:paraId="651ACB99" w14:textId="77777777" w:rsidTr="005113A4">
        <w:tc>
          <w:tcPr>
            <w:tcW w:w="4675" w:type="dxa"/>
          </w:tcPr>
          <w:p w14:paraId="1DE4E126" w14:textId="77777777" w:rsidR="00C55C55" w:rsidRPr="00C55C55" w:rsidRDefault="00C55C55" w:rsidP="005113A4">
            <w:pPr>
              <w:rPr>
                <w:rFonts w:ascii="Calibri" w:hAnsi="Calibri" w:cs="Calibri"/>
                <w:b/>
                <w:sz w:val="22"/>
                <w:szCs w:val="22"/>
              </w:rPr>
            </w:pPr>
            <w:r w:rsidRPr="00C55C55">
              <w:rPr>
                <w:rFonts w:ascii="Calibri" w:hAnsi="Calibri" w:cs="Calibri"/>
                <w:b/>
                <w:sz w:val="22"/>
                <w:szCs w:val="22"/>
              </w:rPr>
              <w:t xml:space="preserve">F684 </w:t>
            </w:r>
          </w:p>
          <w:p w14:paraId="709E21AE"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 483.25 Quality of Care </w:t>
            </w:r>
          </w:p>
          <w:p w14:paraId="7D7EF6DC" w14:textId="2828A91A" w:rsidR="00C55C55" w:rsidRPr="00C55C55" w:rsidRDefault="001222D7" w:rsidP="005113A4">
            <w:pPr>
              <w:rPr>
                <w:rFonts w:ascii="Calibri" w:hAnsi="Calibri" w:cs="Calibri"/>
                <w:sz w:val="22"/>
                <w:szCs w:val="22"/>
              </w:rPr>
            </w:pPr>
            <w:r>
              <w:rPr>
                <w:rFonts w:ascii="Calibri" w:hAnsi="Calibri" w:cs="Calibri"/>
                <w:sz w:val="22"/>
                <w:szCs w:val="22"/>
              </w:rPr>
              <w:lastRenderedPageBreak/>
              <w:t>“</w:t>
            </w:r>
            <w:r w:rsidR="00C55C55" w:rsidRPr="00C55C55">
              <w:rPr>
                <w:rFonts w:ascii="Calibri" w:hAnsi="Calibri" w:cs="Calibri"/>
                <w:sz w:val="22"/>
                <w:szCs w:val="22"/>
              </w:rPr>
              <w:t>Quality of care is a fundamental principle that applies to all treatment and care provided to facility residents. Based on the comprehensive assessment of a resident, the facility must ensure that residents receive treatment and care in accordance with professional standards of practice, the comprehensive person-centered care plan, and the residents’ choices”</w:t>
            </w:r>
            <w:r>
              <w:rPr>
                <w:rStyle w:val="FootnoteReference"/>
                <w:rFonts w:ascii="Calibri" w:hAnsi="Calibri" w:cs="Calibri"/>
                <w:sz w:val="22"/>
                <w:szCs w:val="22"/>
              </w:rPr>
              <w:footnoteReference w:id="2"/>
            </w:r>
          </w:p>
          <w:p w14:paraId="1B076534" w14:textId="233007C4" w:rsidR="00C55C55" w:rsidRPr="00C55C55" w:rsidRDefault="00C55C55" w:rsidP="005113A4">
            <w:pPr>
              <w:rPr>
                <w:rFonts w:ascii="Calibri" w:hAnsi="Calibri" w:cs="Calibri"/>
                <w:sz w:val="22"/>
                <w:szCs w:val="22"/>
              </w:rPr>
            </w:pPr>
          </w:p>
          <w:p w14:paraId="05C23C2F" w14:textId="279C3474" w:rsidR="00C55C55" w:rsidRPr="00C55C55" w:rsidRDefault="001222D7" w:rsidP="005113A4">
            <w:pPr>
              <w:rPr>
                <w:rFonts w:ascii="Calibri" w:hAnsi="Calibri" w:cs="Calibri"/>
                <w:sz w:val="22"/>
                <w:szCs w:val="22"/>
              </w:rPr>
            </w:pPr>
            <w:r>
              <w:rPr>
                <w:rFonts w:ascii="Calibri" w:hAnsi="Calibri" w:cs="Calibri"/>
                <w:sz w:val="22"/>
                <w:szCs w:val="22"/>
              </w:rPr>
              <w:t>“</w:t>
            </w:r>
            <w:r w:rsidR="00C55C55" w:rsidRPr="00C55C55">
              <w:rPr>
                <w:rFonts w:ascii="Calibri" w:hAnsi="Calibri" w:cs="Calibri"/>
                <w:sz w:val="22"/>
                <w:szCs w:val="22"/>
              </w:rPr>
              <w:t>I. Review of a Resident with Non Pressure-Related Skin Ulcer/Wound.  Residents may develop various types of skin ulceration.  At the time of the assessment and diagnosis of a skin ulcer/wound, the clinician is expected to document the clinical basis (e.g., underlying condition contributing to the ulceration, ulcer edges and wound bed, location, shape, condition of surrounding tissues) which permit differentiating the ulcer type, especially if the ulcer has characteristics consistent with a pressure ulcer, but is determined not to be one.  This section differentiates some of the different types of skin ulcers/wounds that are not considered to be pressure ulcers.</w:t>
            </w:r>
            <w:r>
              <w:rPr>
                <w:rFonts w:ascii="Calibri" w:hAnsi="Calibri" w:cs="Calibri"/>
                <w:sz w:val="22"/>
                <w:szCs w:val="22"/>
              </w:rPr>
              <w:t>”</w:t>
            </w:r>
            <w:r>
              <w:rPr>
                <w:rStyle w:val="FootnoteReference"/>
                <w:rFonts w:ascii="Calibri" w:hAnsi="Calibri" w:cs="Calibri"/>
                <w:sz w:val="22"/>
                <w:szCs w:val="22"/>
              </w:rPr>
              <w:footnoteReference w:id="3"/>
            </w:r>
          </w:p>
        </w:tc>
        <w:tc>
          <w:tcPr>
            <w:tcW w:w="4675" w:type="dxa"/>
          </w:tcPr>
          <w:p w14:paraId="078B84B6" w14:textId="77777777" w:rsidR="00C55C55" w:rsidRPr="00C55C55" w:rsidRDefault="00C55C55" w:rsidP="00C55C55">
            <w:pPr>
              <w:pStyle w:val="ListParagraph"/>
              <w:numPr>
                <w:ilvl w:val="0"/>
                <w:numId w:val="48"/>
              </w:numPr>
              <w:ind w:left="360"/>
              <w:textAlignment w:val="baseline"/>
              <w:rPr>
                <w:rFonts w:ascii="Calibri" w:hAnsi="Calibri" w:cs="Calibri"/>
                <w:sz w:val="22"/>
                <w:szCs w:val="22"/>
              </w:rPr>
            </w:pPr>
            <w:r w:rsidRPr="00C55C55">
              <w:rPr>
                <w:rFonts w:ascii="Calibri" w:hAnsi="Calibri" w:cs="Calibri"/>
                <w:sz w:val="22"/>
                <w:szCs w:val="22"/>
              </w:rPr>
              <w:lastRenderedPageBreak/>
              <w:t xml:space="preserve">Review, revise and institute a pressure ulcer policies and procedures with elements for compliance with F684 Quality of Care. Note: </w:t>
            </w:r>
            <w:r w:rsidRPr="00C55C55">
              <w:rPr>
                <w:rFonts w:ascii="Calibri" w:hAnsi="Calibri" w:cs="Calibri"/>
                <w:sz w:val="22"/>
                <w:szCs w:val="22"/>
              </w:rPr>
              <w:lastRenderedPageBreak/>
              <w:t>Use this tag F684 for issues regarding non pressure related skin ulcers/wounds</w:t>
            </w:r>
          </w:p>
          <w:p w14:paraId="0E6EDEFC" w14:textId="77777777" w:rsidR="00C55C55" w:rsidRPr="00C55C55" w:rsidRDefault="00C55C55" w:rsidP="005113A4">
            <w:pPr>
              <w:textAlignment w:val="baseline"/>
              <w:rPr>
                <w:rFonts w:ascii="Calibri" w:hAnsi="Calibri" w:cs="Calibri"/>
                <w:sz w:val="22"/>
                <w:szCs w:val="22"/>
              </w:rPr>
            </w:pPr>
          </w:p>
          <w:p w14:paraId="4E6D2B1C" w14:textId="77777777" w:rsidR="00C55C55" w:rsidRPr="00C55C55" w:rsidRDefault="00C55C55" w:rsidP="00C55C55">
            <w:pPr>
              <w:pStyle w:val="ListParagraph"/>
              <w:numPr>
                <w:ilvl w:val="0"/>
                <w:numId w:val="48"/>
              </w:numPr>
              <w:ind w:left="360"/>
              <w:textAlignment w:val="baseline"/>
              <w:rPr>
                <w:rFonts w:ascii="Calibri" w:hAnsi="Calibri" w:cs="Calibri"/>
                <w:sz w:val="22"/>
                <w:szCs w:val="22"/>
              </w:rPr>
            </w:pPr>
            <w:r w:rsidRPr="00C55C55">
              <w:rPr>
                <w:rFonts w:ascii="Calibri" w:hAnsi="Calibri" w:cs="Calibri"/>
                <w:sz w:val="22"/>
                <w:szCs w:val="22"/>
              </w:rPr>
              <w:t>Educate nursing staff on prevention, assessment, treatment options, wound care devices, care plan implementation and revision, notifications and documentation</w:t>
            </w:r>
          </w:p>
          <w:p w14:paraId="391D8808" w14:textId="77777777" w:rsidR="00C55C55" w:rsidRPr="00C55C55" w:rsidRDefault="00C55C55" w:rsidP="005113A4">
            <w:pPr>
              <w:pStyle w:val="ListParagraph"/>
              <w:ind w:left="0"/>
              <w:textAlignment w:val="baseline"/>
              <w:rPr>
                <w:rFonts w:ascii="Calibri" w:hAnsi="Calibri" w:cs="Calibri"/>
                <w:sz w:val="22"/>
                <w:szCs w:val="22"/>
              </w:rPr>
            </w:pPr>
          </w:p>
          <w:p w14:paraId="3CF862D7" w14:textId="77777777" w:rsidR="00C55C55" w:rsidRPr="00C55C55" w:rsidRDefault="00C55C55" w:rsidP="00C55C55">
            <w:pPr>
              <w:pStyle w:val="ListParagraph"/>
              <w:numPr>
                <w:ilvl w:val="0"/>
                <w:numId w:val="48"/>
              </w:numPr>
              <w:ind w:left="360"/>
              <w:textAlignment w:val="baseline"/>
              <w:rPr>
                <w:rFonts w:ascii="Calibri" w:hAnsi="Calibri" w:cs="Calibri"/>
                <w:sz w:val="22"/>
                <w:szCs w:val="22"/>
              </w:rPr>
            </w:pPr>
            <w:r w:rsidRPr="00C55C55">
              <w:rPr>
                <w:rFonts w:ascii="Calibri" w:hAnsi="Calibri" w:cs="Calibri"/>
                <w:sz w:val="22"/>
                <w:szCs w:val="22"/>
              </w:rPr>
              <w:t>Review ICD-10 Coding</w:t>
            </w:r>
          </w:p>
          <w:p w14:paraId="04DD5DF9" w14:textId="77777777" w:rsidR="00C55C55" w:rsidRPr="00C55C55" w:rsidRDefault="00C55C55" w:rsidP="00C55C55">
            <w:pPr>
              <w:textAlignment w:val="baseline"/>
              <w:rPr>
                <w:rFonts w:ascii="Calibri" w:hAnsi="Calibri" w:cs="Calibri"/>
                <w:sz w:val="22"/>
                <w:szCs w:val="22"/>
              </w:rPr>
            </w:pPr>
          </w:p>
          <w:p w14:paraId="3B6ADADF" w14:textId="77777777" w:rsidR="00C55C55" w:rsidRPr="00C55C55" w:rsidRDefault="00C55C55" w:rsidP="00C55C55">
            <w:pPr>
              <w:pStyle w:val="ListParagraph"/>
              <w:numPr>
                <w:ilvl w:val="0"/>
                <w:numId w:val="48"/>
              </w:numPr>
              <w:ind w:left="360"/>
              <w:textAlignment w:val="baseline"/>
              <w:rPr>
                <w:rFonts w:ascii="Calibri" w:eastAsia="MS Gothic" w:hAnsi="Calibri" w:cs="Calibri"/>
                <w:sz w:val="22"/>
                <w:szCs w:val="22"/>
              </w:rPr>
            </w:pPr>
            <w:r w:rsidRPr="00C55C55">
              <w:rPr>
                <w:rFonts w:ascii="Calibri" w:eastAsia="MS Gothic" w:hAnsi="Calibri" w:cs="Calibri"/>
                <w:sz w:val="22"/>
                <w:szCs w:val="22"/>
              </w:rPr>
              <w:t xml:space="preserve">Update staff education materials for </w:t>
            </w:r>
            <w:r w:rsidRPr="00C55C55">
              <w:rPr>
                <w:rFonts w:ascii="Calibri" w:hAnsi="Calibri" w:cs="Calibri"/>
                <w:sz w:val="22"/>
                <w:szCs w:val="22"/>
              </w:rPr>
              <w:t>orientation, annual education, and agency staff orientation, as needed.</w:t>
            </w:r>
          </w:p>
          <w:p w14:paraId="0D5B6672" w14:textId="77777777" w:rsidR="00C55C55" w:rsidRPr="00C55C55" w:rsidRDefault="00C55C55" w:rsidP="005113A4">
            <w:pPr>
              <w:rPr>
                <w:rFonts w:ascii="Calibri" w:hAnsi="Calibri" w:cs="Calibri"/>
                <w:sz w:val="22"/>
                <w:szCs w:val="22"/>
              </w:rPr>
            </w:pPr>
          </w:p>
          <w:p w14:paraId="0675D731" w14:textId="77777777" w:rsidR="00C55C55" w:rsidRPr="00C55C55" w:rsidRDefault="00C55C55" w:rsidP="00C55C55">
            <w:pPr>
              <w:pStyle w:val="ListParagraph"/>
              <w:numPr>
                <w:ilvl w:val="0"/>
                <w:numId w:val="48"/>
              </w:numPr>
              <w:ind w:left="360"/>
              <w:textAlignment w:val="baseline"/>
              <w:rPr>
                <w:rFonts w:ascii="Calibri" w:hAnsi="Calibri" w:cs="Calibri"/>
                <w:sz w:val="22"/>
                <w:szCs w:val="22"/>
              </w:rPr>
            </w:pPr>
            <w:r w:rsidRPr="00C55C55">
              <w:rPr>
                <w:rFonts w:ascii="Calibri" w:eastAsia="MS Gothic" w:hAnsi="Calibri" w:cs="Calibri"/>
                <w:sz w:val="22"/>
                <w:szCs w:val="22"/>
              </w:rPr>
              <w:t>Educate</w:t>
            </w:r>
            <w:r w:rsidRPr="00C55C55">
              <w:rPr>
                <w:rFonts w:ascii="Calibri" w:hAnsi="Calibri" w:cs="Calibri"/>
                <w:sz w:val="22"/>
                <w:szCs w:val="22"/>
              </w:rPr>
              <w:t xml:space="preserve"> nursing staff and the interdisciplinary team about other modalities such as therapy and nutrition services</w:t>
            </w:r>
          </w:p>
          <w:p w14:paraId="71CD39FB" w14:textId="77777777" w:rsidR="00C55C55" w:rsidRPr="00C55C55" w:rsidRDefault="00C55C55" w:rsidP="005113A4">
            <w:pPr>
              <w:textAlignment w:val="baseline"/>
              <w:rPr>
                <w:rFonts w:ascii="Calibri" w:hAnsi="Calibri" w:cs="Calibri"/>
                <w:sz w:val="22"/>
                <w:szCs w:val="22"/>
              </w:rPr>
            </w:pPr>
          </w:p>
          <w:p w14:paraId="69364173" w14:textId="77777777" w:rsidR="00C55C55" w:rsidRPr="00C55C55" w:rsidRDefault="00C55C55" w:rsidP="00C55C55">
            <w:pPr>
              <w:pStyle w:val="ListParagraph"/>
              <w:numPr>
                <w:ilvl w:val="0"/>
                <w:numId w:val="48"/>
              </w:numPr>
              <w:ind w:left="360"/>
              <w:textAlignment w:val="baseline"/>
              <w:rPr>
                <w:rFonts w:ascii="Calibri" w:hAnsi="Calibri" w:cs="Calibri"/>
                <w:sz w:val="22"/>
                <w:szCs w:val="22"/>
              </w:rPr>
            </w:pPr>
            <w:r w:rsidRPr="00C55C55">
              <w:rPr>
                <w:rFonts w:ascii="Calibri" w:hAnsi="Calibri" w:cs="Calibri"/>
                <w:sz w:val="22"/>
                <w:szCs w:val="22"/>
              </w:rPr>
              <w:t xml:space="preserve">Conduct updated training for nurses about supervising and monitoring for compliance </w:t>
            </w:r>
          </w:p>
          <w:p w14:paraId="6179CEF0" w14:textId="77777777" w:rsidR="00C55C55" w:rsidRPr="00C55C55" w:rsidRDefault="00C55C55" w:rsidP="005113A4">
            <w:pPr>
              <w:textAlignment w:val="baseline"/>
              <w:rPr>
                <w:rFonts w:ascii="Calibri" w:hAnsi="Calibri" w:cs="Calibri"/>
                <w:sz w:val="22"/>
                <w:szCs w:val="22"/>
              </w:rPr>
            </w:pPr>
          </w:p>
          <w:p w14:paraId="1904B830" w14:textId="77777777" w:rsidR="00C55C55" w:rsidRPr="00C55C55" w:rsidRDefault="00C55C55" w:rsidP="00C55C55">
            <w:pPr>
              <w:pStyle w:val="ListParagraph"/>
              <w:numPr>
                <w:ilvl w:val="0"/>
                <w:numId w:val="48"/>
              </w:numPr>
              <w:ind w:left="436"/>
              <w:contextualSpacing/>
              <w:rPr>
                <w:rFonts w:ascii="Calibri" w:hAnsi="Calibri" w:cs="Calibri"/>
                <w:sz w:val="22"/>
                <w:szCs w:val="22"/>
              </w:rPr>
            </w:pPr>
            <w:r w:rsidRPr="00C55C55">
              <w:rPr>
                <w:rFonts w:ascii="Calibri" w:hAnsi="Calibri" w:cs="Calibri"/>
                <w:sz w:val="22"/>
                <w:szCs w:val="22"/>
              </w:rPr>
              <w:t xml:space="preserve">Review the Skin Integrity/Wound policies and procedures/program with the Medical Director and Pharmacy Consultant in conjunction with the Quarterly Quality Assurance Committee meeting </w:t>
            </w:r>
          </w:p>
        </w:tc>
      </w:tr>
      <w:tr w:rsidR="00C55C55" w:rsidRPr="00C55C55" w14:paraId="069F0C8D" w14:textId="77777777" w:rsidTr="005113A4">
        <w:tc>
          <w:tcPr>
            <w:tcW w:w="4675" w:type="dxa"/>
          </w:tcPr>
          <w:p w14:paraId="50019555" w14:textId="77777777" w:rsidR="00C55C55" w:rsidRPr="00C55C55" w:rsidRDefault="00C55C55" w:rsidP="005113A4">
            <w:pPr>
              <w:rPr>
                <w:rFonts w:ascii="Calibri" w:hAnsi="Calibri" w:cs="Calibri"/>
                <w:b/>
                <w:sz w:val="22"/>
                <w:szCs w:val="22"/>
              </w:rPr>
            </w:pPr>
            <w:r w:rsidRPr="00C55C55">
              <w:rPr>
                <w:rFonts w:ascii="Calibri" w:hAnsi="Calibri" w:cs="Calibri"/>
                <w:b/>
                <w:sz w:val="22"/>
                <w:szCs w:val="22"/>
              </w:rPr>
              <w:lastRenderedPageBreak/>
              <w:t>F636</w:t>
            </w:r>
          </w:p>
          <w:p w14:paraId="384FE8BF" w14:textId="77777777" w:rsidR="001222D7" w:rsidRDefault="00C55C55" w:rsidP="005113A4">
            <w:pPr>
              <w:rPr>
                <w:rFonts w:ascii="Calibri" w:hAnsi="Calibri" w:cs="Calibri"/>
                <w:sz w:val="22"/>
                <w:szCs w:val="22"/>
              </w:rPr>
            </w:pPr>
            <w:r w:rsidRPr="00C55C55">
              <w:rPr>
                <w:rFonts w:ascii="Calibri" w:hAnsi="Calibri" w:cs="Calibri"/>
                <w:sz w:val="22"/>
                <w:szCs w:val="22"/>
              </w:rPr>
              <w:t xml:space="preserve">§483.20 Resident Assessment   </w:t>
            </w:r>
          </w:p>
          <w:p w14:paraId="67CAB52B" w14:textId="7174E5C1" w:rsidR="00C55C55" w:rsidRPr="00C55C55" w:rsidRDefault="001222D7" w:rsidP="005113A4">
            <w:pPr>
              <w:rPr>
                <w:rFonts w:ascii="Calibri" w:hAnsi="Calibri" w:cs="Calibri"/>
                <w:sz w:val="22"/>
                <w:szCs w:val="22"/>
              </w:rPr>
            </w:pPr>
            <w:r>
              <w:rPr>
                <w:rFonts w:ascii="Calibri" w:hAnsi="Calibri" w:cs="Calibri"/>
                <w:sz w:val="22"/>
                <w:szCs w:val="22"/>
              </w:rPr>
              <w:t>“</w:t>
            </w:r>
            <w:r w:rsidR="00C55C55" w:rsidRPr="00C55C55">
              <w:rPr>
                <w:rFonts w:ascii="Calibri" w:hAnsi="Calibri" w:cs="Calibri"/>
                <w:sz w:val="22"/>
                <w:szCs w:val="22"/>
              </w:rPr>
              <w:t xml:space="preserve">The facility must conduct initially and periodically a comprehensive, accurate, standardized reproducible assessment of each resident’s functional capacity. </w:t>
            </w:r>
          </w:p>
          <w:p w14:paraId="669523E9"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 </w:t>
            </w:r>
          </w:p>
          <w:p w14:paraId="592FEB4C" w14:textId="48DC41C5"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§483.20(b) Comprehensive Assessments §483.20(b)(1) Resident Assessment Instrument.  A facility must make a comprehensive </w:t>
            </w:r>
            <w:r w:rsidRPr="00C55C55">
              <w:rPr>
                <w:rFonts w:ascii="Calibri" w:hAnsi="Calibri" w:cs="Calibri"/>
                <w:sz w:val="22"/>
                <w:szCs w:val="22"/>
              </w:rPr>
              <w:lastRenderedPageBreak/>
              <w:t xml:space="preserve">assessment of a resident’s needs, strengths, goals, life history and preferences, using </w:t>
            </w:r>
          </w:p>
          <w:p w14:paraId="1E62B960" w14:textId="42116645" w:rsidR="00C55C55" w:rsidRPr="00C55C55" w:rsidRDefault="00C55C55" w:rsidP="005113A4">
            <w:pPr>
              <w:rPr>
                <w:rFonts w:ascii="Calibri" w:hAnsi="Calibri" w:cs="Calibri"/>
                <w:sz w:val="22"/>
                <w:szCs w:val="22"/>
              </w:rPr>
            </w:pPr>
            <w:r w:rsidRPr="00C55C55">
              <w:rPr>
                <w:rFonts w:ascii="Calibri" w:hAnsi="Calibri" w:cs="Calibri"/>
                <w:sz w:val="22"/>
                <w:szCs w:val="22"/>
              </w:rPr>
              <w:t>the resident assessment instrument (RAI) specified by CMS.</w:t>
            </w:r>
            <w:r w:rsidR="001222D7">
              <w:rPr>
                <w:rFonts w:ascii="Calibri" w:hAnsi="Calibri" w:cs="Calibri"/>
                <w:sz w:val="22"/>
                <w:szCs w:val="22"/>
              </w:rPr>
              <w:t>”</w:t>
            </w:r>
            <w:r w:rsidR="001222D7">
              <w:rPr>
                <w:rStyle w:val="FootnoteReference"/>
                <w:rFonts w:ascii="Calibri" w:hAnsi="Calibri" w:cs="Calibri"/>
                <w:sz w:val="22"/>
                <w:szCs w:val="22"/>
              </w:rPr>
              <w:footnoteReference w:id="4"/>
            </w:r>
          </w:p>
        </w:tc>
        <w:tc>
          <w:tcPr>
            <w:tcW w:w="4675" w:type="dxa"/>
          </w:tcPr>
          <w:p w14:paraId="4C6E5E88" w14:textId="77777777" w:rsidR="00C55C55" w:rsidRPr="00C55C55" w:rsidRDefault="00C55C55" w:rsidP="00C55C55">
            <w:pPr>
              <w:pStyle w:val="ListParagraph"/>
              <w:numPr>
                <w:ilvl w:val="0"/>
                <w:numId w:val="48"/>
              </w:numPr>
              <w:ind w:left="360"/>
              <w:textAlignment w:val="baseline"/>
              <w:rPr>
                <w:rFonts w:ascii="Calibri" w:hAnsi="Calibri" w:cs="Calibri"/>
                <w:sz w:val="22"/>
                <w:szCs w:val="22"/>
              </w:rPr>
            </w:pPr>
            <w:r w:rsidRPr="00C55C55">
              <w:rPr>
                <w:rFonts w:ascii="Calibri" w:hAnsi="Calibri" w:cs="Calibri"/>
                <w:sz w:val="22"/>
                <w:szCs w:val="22"/>
              </w:rPr>
              <w:lastRenderedPageBreak/>
              <w:t>Review facility RAI process to identify assessment and documentation of skin integrity, pressure ulcer/injuries, wounds, bruises, etc., in order to properly substantiate coding.</w:t>
            </w:r>
          </w:p>
          <w:p w14:paraId="412D6C43" w14:textId="77777777" w:rsidR="00C55C55" w:rsidRPr="00C55C55" w:rsidRDefault="00C55C55" w:rsidP="00C55C55">
            <w:pPr>
              <w:pStyle w:val="ListParagraph"/>
              <w:numPr>
                <w:ilvl w:val="0"/>
                <w:numId w:val="48"/>
              </w:numPr>
              <w:ind w:left="360"/>
              <w:textAlignment w:val="baseline"/>
              <w:rPr>
                <w:rFonts w:ascii="Calibri" w:hAnsi="Calibri" w:cs="Calibri"/>
                <w:sz w:val="22"/>
                <w:szCs w:val="22"/>
              </w:rPr>
            </w:pPr>
            <w:r w:rsidRPr="00C55C55">
              <w:rPr>
                <w:rFonts w:ascii="Calibri" w:hAnsi="Calibri" w:cs="Calibri"/>
                <w:sz w:val="22"/>
                <w:szCs w:val="22"/>
              </w:rPr>
              <w:t>Provide education to the IDT on individual role in respect to identification, assessment and documentation of skin.</w:t>
            </w:r>
          </w:p>
        </w:tc>
      </w:tr>
      <w:tr w:rsidR="00C55C55" w:rsidRPr="00C55C55" w14:paraId="548C2B36" w14:textId="77777777" w:rsidTr="005113A4">
        <w:tc>
          <w:tcPr>
            <w:tcW w:w="4675" w:type="dxa"/>
          </w:tcPr>
          <w:p w14:paraId="1EB13845" w14:textId="77777777" w:rsidR="00C55C55" w:rsidRPr="00C55C55" w:rsidRDefault="00C55C55" w:rsidP="005113A4">
            <w:pPr>
              <w:spacing w:after="160"/>
              <w:rPr>
                <w:rFonts w:ascii="Calibri" w:hAnsi="Calibri" w:cs="Calibri"/>
                <w:b/>
                <w:sz w:val="22"/>
                <w:szCs w:val="22"/>
              </w:rPr>
            </w:pPr>
            <w:r w:rsidRPr="00C55C55">
              <w:rPr>
                <w:rFonts w:ascii="Calibri" w:hAnsi="Calibri" w:cs="Calibri"/>
                <w:b/>
                <w:sz w:val="22"/>
                <w:szCs w:val="22"/>
              </w:rPr>
              <w:t xml:space="preserve">F552 </w:t>
            </w:r>
          </w:p>
          <w:p w14:paraId="0FC867A4" w14:textId="1A433E0C" w:rsidR="00C55C55" w:rsidRPr="00C55C55" w:rsidRDefault="001222D7" w:rsidP="005113A4">
            <w:pPr>
              <w:rPr>
                <w:rFonts w:ascii="Calibri" w:hAnsi="Calibri" w:cs="Calibri"/>
                <w:sz w:val="22"/>
                <w:szCs w:val="22"/>
              </w:rPr>
            </w:pPr>
            <w:r>
              <w:rPr>
                <w:rFonts w:ascii="Calibri" w:hAnsi="Calibri" w:cs="Calibri"/>
                <w:sz w:val="22"/>
                <w:szCs w:val="22"/>
              </w:rPr>
              <w:t>“</w:t>
            </w:r>
            <w:r w:rsidR="00C55C55" w:rsidRPr="00C55C55">
              <w:rPr>
                <w:rFonts w:ascii="Calibri" w:hAnsi="Calibri" w:cs="Calibri"/>
                <w:sz w:val="22"/>
                <w:szCs w:val="22"/>
              </w:rPr>
              <w:t xml:space="preserve">§483.10(c) Planning and Implementing Care.   The resident has the right to be informed of, and participate in, his or her treatment, including: </w:t>
            </w:r>
          </w:p>
          <w:p w14:paraId="163CB760"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 </w:t>
            </w:r>
          </w:p>
          <w:p w14:paraId="3253AB94"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§483.10(c)(1) The right to be fully informed in language that he or she can understand of his or her total health status, including but not limited to, his or her medical condition. </w:t>
            </w:r>
          </w:p>
          <w:p w14:paraId="4EEA0E1A"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 </w:t>
            </w:r>
          </w:p>
          <w:p w14:paraId="042BE446"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§483.10(c)(4) The right to be informed, in advance, of the care to be furnished and the type of care giver or professional that will furnish care. </w:t>
            </w:r>
          </w:p>
          <w:p w14:paraId="22E10954"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 </w:t>
            </w:r>
          </w:p>
          <w:p w14:paraId="74731694" w14:textId="1E1D6D3E" w:rsidR="00C55C55" w:rsidRPr="00C55C55" w:rsidRDefault="00C55C55" w:rsidP="005113A4">
            <w:pPr>
              <w:spacing w:after="160"/>
              <w:rPr>
                <w:rFonts w:ascii="Calibri" w:hAnsi="Calibri" w:cs="Calibri"/>
                <w:sz w:val="22"/>
                <w:szCs w:val="22"/>
              </w:rPr>
            </w:pPr>
            <w:r w:rsidRPr="00C55C55">
              <w:rPr>
                <w:rFonts w:ascii="Calibri" w:hAnsi="Calibri" w:cs="Calibri"/>
                <w:sz w:val="22"/>
                <w:szCs w:val="22"/>
              </w:rPr>
              <w:t>§483.10(c)(5) The right to be informed in advance, by the physician or other practitioner or professional, of the risks and benefits of proposed care, of treatment and treatment alternatives or treatment options and to choose the alternative or option he or she prefers.</w:t>
            </w:r>
            <w:r w:rsidR="001222D7">
              <w:rPr>
                <w:rFonts w:ascii="Calibri" w:hAnsi="Calibri" w:cs="Calibri"/>
                <w:sz w:val="22"/>
                <w:szCs w:val="22"/>
              </w:rPr>
              <w:t>”</w:t>
            </w:r>
            <w:r w:rsidR="001222D7">
              <w:rPr>
                <w:rStyle w:val="FootnoteReference"/>
                <w:rFonts w:ascii="Calibri" w:hAnsi="Calibri" w:cs="Calibri"/>
                <w:sz w:val="22"/>
                <w:szCs w:val="22"/>
              </w:rPr>
              <w:footnoteReference w:id="5"/>
            </w:r>
          </w:p>
        </w:tc>
        <w:tc>
          <w:tcPr>
            <w:tcW w:w="4675" w:type="dxa"/>
          </w:tcPr>
          <w:p w14:paraId="7E361017"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306328460"/>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Provide resident with information skin/wound procedure, medical information, risks/benefits of treatment. </w:t>
            </w:r>
          </w:p>
          <w:p w14:paraId="7B144AF2"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423080035"/>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Include resident/resident representative in the care planning/decision process.  Document involvement.</w:t>
            </w:r>
          </w:p>
        </w:tc>
      </w:tr>
      <w:tr w:rsidR="00C55C55" w:rsidRPr="00C55C55" w14:paraId="70AE0CD0" w14:textId="77777777" w:rsidTr="005113A4">
        <w:tc>
          <w:tcPr>
            <w:tcW w:w="4675" w:type="dxa"/>
          </w:tcPr>
          <w:p w14:paraId="206295DA" w14:textId="77777777" w:rsidR="00C55C55" w:rsidRPr="00C55C55" w:rsidRDefault="00C55C55" w:rsidP="005113A4">
            <w:pPr>
              <w:rPr>
                <w:rFonts w:ascii="Calibri" w:hAnsi="Calibri" w:cs="Calibri"/>
                <w:b/>
                <w:sz w:val="22"/>
                <w:szCs w:val="22"/>
              </w:rPr>
            </w:pPr>
            <w:r w:rsidRPr="00C55C55">
              <w:rPr>
                <w:rFonts w:ascii="Calibri" w:hAnsi="Calibri" w:cs="Calibri"/>
                <w:b/>
                <w:sz w:val="22"/>
                <w:szCs w:val="22"/>
              </w:rPr>
              <w:t xml:space="preserve">F578 </w:t>
            </w:r>
          </w:p>
          <w:p w14:paraId="011BA0DE" w14:textId="122CC123" w:rsidR="00C55C55" w:rsidRPr="00C55C55" w:rsidRDefault="001222D7" w:rsidP="005113A4">
            <w:pPr>
              <w:rPr>
                <w:rFonts w:ascii="Calibri" w:hAnsi="Calibri" w:cs="Calibri"/>
                <w:sz w:val="22"/>
                <w:szCs w:val="22"/>
              </w:rPr>
            </w:pPr>
            <w:r>
              <w:rPr>
                <w:rFonts w:ascii="Calibri" w:hAnsi="Calibri" w:cs="Calibri"/>
                <w:sz w:val="22"/>
                <w:szCs w:val="22"/>
              </w:rPr>
              <w:t>“</w:t>
            </w:r>
            <w:r w:rsidR="00C55C55" w:rsidRPr="00C55C55">
              <w:rPr>
                <w:rFonts w:ascii="Calibri" w:hAnsi="Calibri" w:cs="Calibri"/>
                <w:sz w:val="22"/>
                <w:szCs w:val="22"/>
              </w:rPr>
              <w:t>§483.10(c)(6) The right to request, refuse, and/or discontinue treatment, to participate in or refuse to participate in experimental research, and to formulate an advance directive</w:t>
            </w:r>
            <w:r>
              <w:rPr>
                <w:rFonts w:ascii="Calibri" w:hAnsi="Calibri" w:cs="Calibri"/>
                <w:sz w:val="22"/>
                <w:szCs w:val="22"/>
              </w:rPr>
              <w:t>.”</w:t>
            </w:r>
            <w:r>
              <w:rPr>
                <w:rStyle w:val="FootnoteReference"/>
                <w:rFonts w:ascii="Calibri" w:hAnsi="Calibri" w:cs="Calibri"/>
                <w:sz w:val="22"/>
                <w:szCs w:val="22"/>
              </w:rPr>
              <w:footnoteReference w:id="6"/>
            </w:r>
          </w:p>
          <w:p w14:paraId="1BF721DE" w14:textId="77777777" w:rsidR="00C55C55" w:rsidRPr="00C55C55" w:rsidRDefault="00C55C55" w:rsidP="005113A4">
            <w:pPr>
              <w:spacing w:after="160"/>
              <w:rPr>
                <w:rFonts w:ascii="Calibri" w:hAnsi="Calibri" w:cs="Calibri"/>
                <w:sz w:val="22"/>
                <w:szCs w:val="22"/>
              </w:rPr>
            </w:pPr>
          </w:p>
        </w:tc>
        <w:tc>
          <w:tcPr>
            <w:tcW w:w="4675" w:type="dxa"/>
          </w:tcPr>
          <w:p w14:paraId="72DB047C"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726074887"/>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Review policies and procedures for resident refusals</w:t>
            </w:r>
          </w:p>
          <w:p w14:paraId="5747EF49"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925807065"/>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Education for the IDT on resident refusals.  Resident has the right to refused once information on the risks, benefits and specifics of the procedure/skill</w:t>
            </w:r>
          </w:p>
          <w:p w14:paraId="7DB3AAD8"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88589594"/>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If resident does not have an Advance Directive, provide education and offer assistance in formulation of an Advance Directive</w:t>
            </w:r>
          </w:p>
        </w:tc>
      </w:tr>
      <w:tr w:rsidR="00C55C55" w:rsidRPr="00C55C55" w14:paraId="38FDBD02" w14:textId="77777777" w:rsidTr="005113A4">
        <w:tc>
          <w:tcPr>
            <w:tcW w:w="4675" w:type="dxa"/>
          </w:tcPr>
          <w:p w14:paraId="602E7A93" w14:textId="77777777" w:rsidR="00C55C55" w:rsidRPr="00C55C55" w:rsidRDefault="00C55C55" w:rsidP="005113A4">
            <w:pPr>
              <w:rPr>
                <w:rFonts w:ascii="Calibri" w:hAnsi="Calibri" w:cs="Calibri"/>
                <w:b/>
                <w:sz w:val="22"/>
                <w:szCs w:val="22"/>
              </w:rPr>
            </w:pPr>
            <w:r w:rsidRPr="00C55C55">
              <w:rPr>
                <w:rFonts w:ascii="Calibri" w:hAnsi="Calibri" w:cs="Calibri"/>
                <w:b/>
                <w:sz w:val="22"/>
                <w:szCs w:val="22"/>
              </w:rPr>
              <w:lastRenderedPageBreak/>
              <w:t xml:space="preserve">F580  </w:t>
            </w:r>
          </w:p>
          <w:p w14:paraId="722152B5" w14:textId="5823BD69" w:rsidR="00C55C55" w:rsidRPr="00C55C55" w:rsidRDefault="001222D7" w:rsidP="005113A4">
            <w:pPr>
              <w:rPr>
                <w:rFonts w:ascii="Calibri" w:hAnsi="Calibri" w:cs="Calibri"/>
                <w:sz w:val="22"/>
                <w:szCs w:val="22"/>
              </w:rPr>
            </w:pPr>
            <w:r>
              <w:rPr>
                <w:rFonts w:ascii="Calibri" w:hAnsi="Calibri" w:cs="Calibri"/>
                <w:sz w:val="22"/>
                <w:szCs w:val="22"/>
              </w:rPr>
              <w:t>“</w:t>
            </w:r>
            <w:r w:rsidR="00C55C55" w:rsidRPr="00C55C55">
              <w:rPr>
                <w:rFonts w:ascii="Calibri" w:hAnsi="Calibri" w:cs="Calibri"/>
                <w:sz w:val="22"/>
                <w:szCs w:val="22"/>
              </w:rPr>
              <w:t xml:space="preserve">§483.10(g)(14) Notification of Changes.  </w:t>
            </w:r>
          </w:p>
          <w:p w14:paraId="036EECE2"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(i) A facility must immediately inform the resident; consult with the resident’s physician; and notify, consistent with his or her authority, the resident representative(s) when there is— </w:t>
            </w:r>
          </w:p>
          <w:p w14:paraId="518248C8"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(A) An accident involving the resident which results in injury and has the potential for requiring physician intervention;  </w:t>
            </w:r>
          </w:p>
          <w:p w14:paraId="0E2F00B8"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(B) A significant change in the resident’s physical, mental, or psychosocial status (that is, a deterioration in health, mental, or psychosocial status in either life-threatening conditions or clinical complications);  </w:t>
            </w:r>
          </w:p>
          <w:p w14:paraId="3C3B4113" w14:textId="46A4D124" w:rsidR="00C55C55" w:rsidRPr="00C55C55" w:rsidRDefault="00C55C55" w:rsidP="005113A4">
            <w:pPr>
              <w:rPr>
                <w:rFonts w:ascii="Calibri" w:hAnsi="Calibri" w:cs="Calibri"/>
                <w:sz w:val="22"/>
                <w:szCs w:val="22"/>
              </w:rPr>
            </w:pPr>
            <w:r w:rsidRPr="00C55C55">
              <w:rPr>
                <w:rFonts w:ascii="Calibri" w:hAnsi="Calibri" w:cs="Calibri"/>
                <w:sz w:val="22"/>
                <w:szCs w:val="22"/>
              </w:rPr>
              <w:t>(C) A need to alter treatment significantly (that is, a need to discontinue an existing form of treatment due to adverse consequences, or to commence a new form of treatment)</w:t>
            </w:r>
            <w:r w:rsidR="001222D7">
              <w:rPr>
                <w:rFonts w:ascii="Calibri" w:hAnsi="Calibri" w:cs="Calibri"/>
                <w:sz w:val="22"/>
                <w:szCs w:val="22"/>
              </w:rPr>
              <w:t>”</w:t>
            </w:r>
            <w:r w:rsidR="001222D7">
              <w:rPr>
                <w:rStyle w:val="FootnoteReference"/>
                <w:rFonts w:ascii="Calibri" w:hAnsi="Calibri" w:cs="Calibri"/>
                <w:sz w:val="22"/>
                <w:szCs w:val="22"/>
              </w:rPr>
              <w:footnoteReference w:id="7"/>
            </w:r>
          </w:p>
        </w:tc>
        <w:tc>
          <w:tcPr>
            <w:tcW w:w="4675" w:type="dxa"/>
          </w:tcPr>
          <w:p w14:paraId="483C5283"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1794087541"/>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Review and update policies and procedures for notification of change of condition</w:t>
            </w:r>
          </w:p>
          <w:p w14:paraId="4D3658E9"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700360396"/>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Provide education for nurses on notification of changes in condition and documentation</w:t>
            </w:r>
          </w:p>
        </w:tc>
      </w:tr>
      <w:tr w:rsidR="00C55C55" w:rsidRPr="00C55C55" w14:paraId="6BA891C8" w14:textId="77777777" w:rsidTr="005113A4">
        <w:tc>
          <w:tcPr>
            <w:tcW w:w="4675" w:type="dxa"/>
          </w:tcPr>
          <w:p w14:paraId="7948D1CF" w14:textId="77777777" w:rsidR="00C55C55" w:rsidRPr="00C55C55" w:rsidRDefault="00C55C55" w:rsidP="005113A4">
            <w:pPr>
              <w:rPr>
                <w:rFonts w:ascii="Calibri" w:hAnsi="Calibri" w:cs="Calibri"/>
                <w:b/>
                <w:sz w:val="22"/>
                <w:szCs w:val="22"/>
              </w:rPr>
            </w:pPr>
            <w:r w:rsidRPr="00C55C55">
              <w:rPr>
                <w:rFonts w:ascii="Calibri" w:hAnsi="Calibri" w:cs="Calibri"/>
                <w:b/>
                <w:sz w:val="22"/>
                <w:szCs w:val="22"/>
              </w:rPr>
              <w:t xml:space="preserve">F659 </w:t>
            </w:r>
          </w:p>
          <w:p w14:paraId="5A36F797" w14:textId="530EBA97" w:rsidR="00C55C55" w:rsidRPr="00C55C55" w:rsidRDefault="001222D7" w:rsidP="005113A4">
            <w:pPr>
              <w:rPr>
                <w:rFonts w:ascii="Calibri" w:hAnsi="Calibri" w:cs="Calibri"/>
                <w:sz w:val="22"/>
                <w:szCs w:val="22"/>
              </w:rPr>
            </w:pPr>
            <w:r>
              <w:rPr>
                <w:rFonts w:ascii="Calibri" w:hAnsi="Calibri" w:cs="Calibri"/>
                <w:sz w:val="22"/>
                <w:szCs w:val="22"/>
              </w:rPr>
              <w:t>“</w:t>
            </w:r>
            <w:r w:rsidRPr="001222D7">
              <w:rPr>
                <w:rFonts w:ascii="Calibri" w:hAnsi="Calibri" w:cs="Calibri"/>
                <w:sz w:val="22"/>
                <w:szCs w:val="22"/>
              </w:rPr>
              <w:t>§483.21(b)(3) Comprehensive Care Plans The services provided or arranged by the facility, as outlined by the comprehensive care plan, must— (ii) Be provided by qualified persons in accordance with each resident's written plan of care. (iii) Be culturally-competent and trauma–informed.</w:t>
            </w:r>
            <w:r>
              <w:rPr>
                <w:rFonts w:ascii="Calibri" w:hAnsi="Calibri" w:cs="Calibri"/>
                <w:sz w:val="22"/>
                <w:szCs w:val="22"/>
              </w:rPr>
              <w:t>”</w:t>
            </w:r>
            <w:r>
              <w:rPr>
                <w:rStyle w:val="FootnoteReference"/>
                <w:rFonts w:ascii="Calibri" w:hAnsi="Calibri" w:cs="Calibri"/>
                <w:sz w:val="22"/>
                <w:szCs w:val="22"/>
              </w:rPr>
              <w:footnoteReference w:id="8"/>
            </w:r>
            <w:r w:rsidRPr="001222D7">
              <w:rPr>
                <w:rFonts w:ascii="Calibri" w:hAnsi="Calibri" w:cs="Calibri"/>
                <w:sz w:val="22"/>
                <w:szCs w:val="22"/>
              </w:rPr>
              <w:t xml:space="preserve"> </w:t>
            </w:r>
          </w:p>
          <w:p w14:paraId="3A468AFA" w14:textId="77777777" w:rsidR="001222D7" w:rsidRDefault="001222D7" w:rsidP="005113A4">
            <w:pPr>
              <w:rPr>
                <w:rFonts w:ascii="Calibri" w:hAnsi="Calibri" w:cs="Calibri"/>
                <w:b/>
                <w:sz w:val="22"/>
                <w:szCs w:val="22"/>
              </w:rPr>
            </w:pPr>
          </w:p>
          <w:p w14:paraId="6E05BB32" w14:textId="2DC6AF79" w:rsidR="00C55C55" w:rsidRPr="001222D7" w:rsidRDefault="00C55C55" w:rsidP="005113A4">
            <w:pPr>
              <w:rPr>
                <w:rFonts w:ascii="Calibri" w:hAnsi="Calibri" w:cs="Calibri"/>
                <w:b/>
                <w:sz w:val="22"/>
                <w:szCs w:val="22"/>
              </w:rPr>
            </w:pPr>
            <w:r w:rsidRPr="00C55C55">
              <w:rPr>
                <w:rFonts w:ascii="Calibri" w:hAnsi="Calibri" w:cs="Calibri"/>
                <w:b/>
                <w:sz w:val="22"/>
                <w:szCs w:val="22"/>
              </w:rPr>
              <w:t xml:space="preserve">F 725 </w:t>
            </w:r>
          </w:p>
          <w:p w14:paraId="6CEB5C21" w14:textId="72B575AF" w:rsidR="00C55C55" w:rsidRPr="00C55C55" w:rsidRDefault="001222D7" w:rsidP="005113A4">
            <w:pPr>
              <w:rPr>
                <w:rFonts w:ascii="Calibri" w:hAnsi="Calibri" w:cs="Calibri"/>
                <w:sz w:val="22"/>
                <w:szCs w:val="22"/>
              </w:rPr>
            </w:pPr>
            <w:r>
              <w:rPr>
                <w:rFonts w:ascii="Calibri" w:hAnsi="Calibri" w:cs="Calibri"/>
                <w:sz w:val="22"/>
                <w:szCs w:val="22"/>
              </w:rPr>
              <w:t>“</w:t>
            </w:r>
            <w:r w:rsidR="00C55C55" w:rsidRPr="00C55C55">
              <w:rPr>
                <w:rFonts w:ascii="Calibri" w:hAnsi="Calibri" w:cs="Calibri"/>
                <w:sz w:val="22"/>
                <w:szCs w:val="22"/>
              </w:rPr>
              <w:t xml:space="preserve">§483.35 Nursing Services 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w:t>
            </w:r>
            <w:r w:rsidR="00C55C55" w:rsidRPr="00C55C55">
              <w:rPr>
                <w:rFonts w:ascii="Calibri" w:hAnsi="Calibri" w:cs="Calibri"/>
                <w:sz w:val="22"/>
                <w:szCs w:val="22"/>
              </w:rPr>
              <w:lastRenderedPageBreak/>
              <w:t>the facility’s resident population in accordance with the facility assessment</w:t>
            </w:r>
            <w:r>
              <w:rPr>
                <w:rFonts w:ascii="Calibri" w:hAnsi="Calibri" w:cs="Calibri"/>
                <w:sz w:val="22"/>
                <w:szCs w:val="22"/>
              </w:rPr>
              <w:t>”</w:t>
            </w:r>
            <w:r>
              <w:rPr>
                <w:rStyle w:val="FootnoteReference"/>
                <w:rFonts w:ascii="Calibri" w:hAnsi="Calibri" w:cs="Calibri"/>
                <w:sz w:val="22"/>
                <w:szCs w:val="22"/>
              </w:rPr>
              <w:footnoteReference w:id="9"/>
            </w:r>
          </w:p>
        </w:tc>
        <w:tc>
          <w:tcPr>
            <w:tcW w:w="4675" w:type="dxa"/>
          </w:tcPr>
          <w:p w14:paraId="1C3A5EA5"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1859653594"/>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Licensed Nurse training: Skin Integrity/Pressure Ulcer</w:t>
            </w:r>
          </w:p>
          <w:p w14:paraId="064D8EC7"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Type and Stage of Ulcer</w:t>
            </w:r>
          </w:p>
          <w:p w14:paraId="686B098F"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 xml:space="preserve">Monitoring for signs and symptoms of skin/pressure ulcer infection </w:t>
            </w:r>
          </w:p>
          <w:p w14:paraId="6D5AA5A9"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Communication policies</w:t>
            </w:r>
          </w:p>
          <w:p w14:paraId="4992481E"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 xml:space="preserve"> Documentation policies</w:t>
            </w:r>
          </w:p>
          <w:p w14:paraId="0BE58D54"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Tissue Tolerance</w:t>
            </w:r>
          </w:p>
          <w:p w14:paraId="006B8E9C"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Braden Scale</w:t>
            </w:r>
          </w:p>
          <w:p w14:paraId="394AA7E7"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Preventive measures for pressure ulcers</w:t>
            </w:r>
          </w:p>
          <w:p w14:paraId="0018095D"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Assessment process and frequency</w:t>
            </w:r>
          </w:p>
          <w:p w14:paraId="352BD574"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Wound measurement</w:t>
            </w:r>
          </w:p>
          <w:p w14:paraId="6DA8A479"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Follow Nutrition/hydration as ordered by physician</w:t>
            </w:r>
          </w:p>
          <w:p w14:paraId="79BA9B8E"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Collaborate with nutrition services for diet</w:t>
            </w:r>
          </w:p>
          <w:p w14:paraId="06EEA27B"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 xml:space="preserve">Monitor for food and fluid intake compliance </w:t>
            </w:r>
          </w:p>
          <w:p w14:paraId="0BDC00F5"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lastRenderedPageBreak/>
              <w:t>Communication with physician on resident lab work</w:t>
            </w:r>
          </w:p>
          <w:p w14:paraId="121D7A4B"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Education and competency wound measurement</w:t>
            </w:r>
          </w:p>
          <w:p w14:paraId="0FE94712"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Provide Staffing consistent with resident need as identified with census, acuity and facility assessment</w:t>
            </w:r>
          </w:p>
          <w:p w14:paraId="03583D62"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 xml:space="preserve">Develop a person-centered plan of care </w:t>
            </w:r>
          </w:p>
          <w:p w14:paraId="6B3782C9"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800077123"/>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Nursing Assistant training: Skin/Integrity/Pressure Ulcer</w:t>
            </w:r>
          </w:p>
          <w:p w14:paraId="4BA13CF9"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Follow and document interventions of person-centered plan of care</w:t>
            </w:r>
          </w:p>
          <w:p w14:paraId="03AD024A"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Preventive measures for pressure ulcers</w:t>
            </w:r>
          </w:p>
          <w:p w14:paraId="1F3D7E97"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 xml:space="preserve">Monitor for food and fluid intake compliance </w:t>
            </w:r>
          </w:p>
          <w:p w14:paraId="152E390E" w14:textId="77777777" w:rsidR="00C55C55" w:rsidRPr="00C55C55" w:rsidRDefault="00C55C55" w:rsidP="00C55C55">
            <w:pPr>
              <w:pStyle w:val="ListParagraph"/>
              <w:numPr>
                <w:ilvl w:val="0"/>
                <w:numId w:val="45"/>
              </w:numPr>
              <w:spacing w:before="120"/>
              <w:contextualSpacing/>
              <w:rPr>
                <w:rFonts w:ascii="Calibri" w:hAnsi="Calibri" w:cs="Calibri"/>
                <w:sz w:val="22"/>
                <w:szCs w:val="22"/>
              </w:rPr>
            </w:pPr>
            <w:r w:rsidRPr="00C55C55">
              <w:rPr>
                <w:rFonts w:ascii="Calibri" w:hAnsi="Calibri" w:cs="Calibri"/>
                <w:sz w:val="22"/>
                <w:szCs w:val="22"/>
              </w:rPr>
              <w:t>Tissue Tolerance</w:t>
            </w:r>
          </w:p>
          <w:p w14:paraId="294F8B87" w14:textId="77777777" w:rsidR="00C55C55" w:rsidRPr="00C55C55" w:rsidRDefault="00C55C55" w:rsidP="00C55C55">
            <w:pPr>
              <w:pStyle w:val="ListParagraph"/>
              <w:numPr>
                <w:ilvl w:val="0"/>
                <w:numId w:val="45"/>
              </w:numPr>
              <w:tabs>
                <w:tab w:val="left" w:pos="976"/>
                <w:tab w:val="left" w:pos="1141"/>
              </w:tabs>
              <w:spacing w:before="120"/>
              <w:contextualSpacing/>
              <w:rPr>
                <w:rFonts w:ascii="Calibri" w:hAnsi="Calibri" w:cs="Calibri"/>
                <w:sz w:val="22"/>
                <w:szCs w:val="22"/>
              </w:rPr>
            </w:pPr>
            <w:r w:rsidRPr="00C55C55">
              <w:rPr>
                <w:rFonts w:ascii="Calibri" w:hAnsi="Calibri" w:cs="Calibri"/>
                <w:sz w:val="22"/>
                <w:szCs w:val="22"/>
              </w:rPr>
              <w:t>Report/communicate</w:t>
            </w:r>
          </w:p>
        </w:tc>
      </w:tr>
      <w:tr w:rsidR="00C55C55" w:rsidRPr="00C55C55" w14:paraId="2115FC81" w14:textId="77777777" w:rsidTr="005113A4">
        <w:tc>
          <w:tcPr>
            <w:tcW w:w="4675" w:type="dxa"/>
          </w:tcPr>
          <w:p w14:paraId="3CED9A65" w14:textId="77777777" w:rsidR="00C55C55" w:rsidRPr="00C55C55" w:rsidRDefault="00C55C55" w:rsidP="005113A4">
            <w:pPr>
              <w:rPr>
                <w:rFonts w:ascii="Calibri" w:hAnsi="Calibri" w:cs="Calibri"/>
                <w:b/>
                <w:sz w:val="22"/>
                <w:szCs w:val="22"/>
              </w:rPr>
            </w:pPr>
            <w:r w:rsidRPr="00C55C55">
              <w:rPr>
                <w:rFonts w:ascii="Calibri" w:hAnsi="Calibri" w:cs="Calibri"/>
                <w:b/>
                <w:sz w:val="22"/>
                <w:szCs w:val="22"/>
              </w:rPr>
              <w:lastRenderedPageBreak/>
              <w:t xml:space="preserve">F692 </w:t>
            </w:r>
          </w:p>
          <w:p w14:paraId="0248EE89" w14:textId="5E394C31" w:rsidR="00C55C55" w:rsidRPr="00C55C55" w:rsidRDefault="001222D7" w:rsidP="005113A4">
            <w:pPr>
              <w:rPr>
                <w:rFonts w:ascii="Calibri" w:hAnsi="Calibri" w:cs="Calibri"/>
                <w:sz w:val="22"/>
                <w:szCs w:val="22"/>
              </w:rPr>
            </w:pPr>
            <w:r>
              <w:rPr>
                <w:rFonts w:ascii="Calibri" w:hAnsi="Calibri" w:cs="Calibri"/>
                <w:sz w:val="22"/>
                <w:szCs w:val="22"/>
              </w:rPr>
              <w:t>“</w:t>
            </w:r>
            <w:r w:rsidR="00C55C55" w:rsidRPr="00C55C55">
              <w:rPr>
                <w:rFonts w:ascii="Calibri" w:hAnsi="Calibri" w:cs="Calibri"/>
                <w:sz w:val="22"/>
                <w:szCs w:val="22"/>
              </w:rPr>
              <w:t xml:space="preserve">§483.25(g) Assisted nutrition and hydration.   (Includes naso-gastric and gastrostomy tubes, both percutaneous endoscopic gastrostomy and percutaneous endoscopic jejunostomy, and enteral fluids).  Based on a resident's comprehensive assessment, the facility must ensure that a resident— </w:t>
            </w:r>
          </w:p>
          <w:p w14:paraId="42F3A914"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 </w:t>
            </w:r>
          </w:p>
          <w:p w14:paraId="18AA3DA9"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§483.25(g)(1) Maintains acceptable parameters of nutritional status, such as usual body weight or desirable body weight range and electrolyte balance, unless the resident’s clinical condition demonstrates that this is not possible or resident preferences indicate otherwise; </w:t>
            </w:r>
          </w:p>
          <w:p w14:paraId="560C3B42"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 </w:t>
            </w:r>
          </w:p>
          <w:p w14:paraId="2E4A3C07"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§483.25(g)(2) Is offered sufficient fluid intake to maintain proper hydration and health; </w:t>
            </w:r>
          </w:p>
          <w:p w14:paraId="70EDA558"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 </w:t>
            </w:r>
          </w:p>
          <w:p w14:paraId="67ED01C6" w14:textId="2657EE7B" w:rsidR="00C55C55" w:rsidRPr="00C55C55" w:rsidRDefault="00C55C55" w:rsidP="005113A4">
            <w:pPr>
              <w:rPr>
                <w:rFonts w:ascii="Calibri" w:hAnsi="Calibri" w:cs="Calibri"/>
                <w:sz w:val="22"/>
                <w:szCs w:val="22"/>
              </w:rPr>
            </w:pPr>
            <w:r w:rsidRPr="00C55C55">
              <w:rPr>
                <w:rFonts w:ascii="Calibri" w:hAnsi="Calibri" w:cs="Calibri"/>
                <w:sz w:val="22"/>
                <w:szCs w:val="22"/>
              </w:rPr>
              <w:lastRenderedPageBreak/>
              <w:t>§483.25(g)(3) Is offered a therapeutic diet when there is a nutritional problem and the health care provider orders a therapeutic diet.</w:t>
            </w:r>
            <w:r w:rsidR="001222D7">
              <w:rPr>
                <w:rFonts w:ascii="Calibri" w:hAnsi="Calibri" w:cs="Calibri"/>
                <w:sz w:val="22"/>
                <w:szCs w:val="22"/>
              </w:rPr>
              <w:t>”</w:t>
            </w:r>
            <w:r w:rsidR="001222D7">
              <w:rPr>
                <w:rStyle w:val="FootnoteReference"/>
                <w:rFonts w:ascii="Calibri" w:hAnsi="Calibri" w:cs="Calibri"/>
                <w:sz w:val="22"/>
                <w:szCs w:val="22"/>
              </w:rPr>
              <w:footnoteReference w:id="10"/>
            </w:r>
          </w:p>
        </w:tc>
        <w:tc>
          <w:tcPr>
            <w:tcW w:w="4675" w:type="dxa"/>
          </w:tcPr>
          <w:p w14:paraId="0A69FCD9"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1631046611"/>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Review facility policies and procedures for nutrition and hydration</w:t>
            </w:r>
          </w:p>
          <w:p w14:paraId="1F15C43C"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982976328"/>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Collaborate with IDT, including physician, resident diet, hydration needs and orders</w:t>
            </w:r>
          </w:p>
        </w:tc>
      </w:tr>
      <w:tr w:rsidR="00C55C55" w:rsidRPr="00C55C55" w14:paraId="5A6F638C" w14:textId="77777777" w:rsidTr="005113A4">
        <w:tc>
          <w:tcPr>
            <w:tcW w:w="4675" w:type="dxa"/>
          </w:tcPr>
          <w:p w14:paraId="63849802" w14:textId="77777777" w:rsidR="00C55C55" w:rsidRPr="00C55C55" w:rsidRDefault="00C55C55" w:rsidP="005113A4">
            <w:pPr>
              <w:rPr>
                <w:rFonts w:ascii="Calibri" w:hAnsi="Calibri" w:cs="Calibri"/>
                <w:b/>
                <w:sz w:val="22"/>
                <w:szCs w:val="22"/>
              </w:rPr>
            </w:pPr>
            <w:r w:rsidRPr="00C55C55">
              <w:rPr>
                <w:rFonts w:ascii="Calibri" w:hAnsi="Calibri" w:cs="Calibri"/>
                <w:b/>
                <w:sz w:val="22"/>
                <w:szCs w:val="22"/>
              </w:rPr>
              <w:t>F697</w:t>
            </w:r>
          </w:p>
          <w:p w14:paraId="70C878F0" w14:textId="3377DB88" w:rsidR="00C55C55" w:rsidRPr="00C55C55" w:rsidRDefault="001222D7" w:rsidP="005113A4">
            <w:pPr>
              <w:rPr>
                <w:rFonts w:ascii="Calibri" w:hAnsi="Calibri" w:cs="Calibri"/>
                <w:sz w:val="22"/>
                <w:szCs w:val="22"/>
              </w:rPr>
            </w:pPr>
            <w:r>
              <w:rPr>
                <w:rFonts w:ascii="Calibri" w:hAnsi="Calibri" w:cs="Calibri"/>
                <w:sz w:val="22"/>
                <w:szCs w:val="22"/>
              </w:rPr>
              <w:t>“</w:t>
            </w:r>
            <w:r w:rsidR="00C55C55" w:rsidRPr="00C55C55">
              <w:rPr>
                <w:rFonts w:ascii="Calibri" w:hAnsi="Calibri" w:cs="Calibri"/>
                <w:sz w:val="22"/>
                <w:szCs w:val="22"/>
              </w:rPr>
              <w:t>§483.25(k) Pain Management.   The facility must ensure that pain management is provided to residents who require such services, consistent with professional standards of practice, the comprehensive person-centered care plan, and the residents’ goals and preferences</w:t>
            </w:r>
            <w:r>
              <w:rPr>
                <w:rFonts w:ascii="Calibri" w:hAnsi="Calibri" w:cs="Calibri"/>
                <w:sz w:val="22"/>
                <w:szCs w:val="22"/>
              </w:rPr>
              <w:t>.”</w:t>
            </w:r>
            <w:r>
              <w:rPr>
                <w:rStyle w:val="FootnoteReference"/>
                <w:rFonts w:ascii="Calibri" w:hAnsi="Calibri" w:cs="Calibri"/>
                <w:sz w:val="22"/>
                <w:szCs w:val="22"/>
              </w:rPr>
              <w:footnoteReference w:id="11"/>
            </w:r>
          </w:p>
        </w:tc>
        <w:tc>
          <w:tcPr>
            <w:tcW w:w="4675" w:type="dxa"/>
          </w:tcPr>
          <w:p w14:paraId="55D484D3"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1579198106"/>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Review facility pain management program to ensure pain management evaluation with wound care.</w:t>
            </w:r>
          </w:p>
          <w:p w14:paraId="54F87362"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84659107"/>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Educate nurses on pain management with wound care</w:t>
            </w:r>
          </w:p>
        </w:tc>
      </w:tr>
      <w:tr w:rsidR="00C55C55" w:rsidRPr="00C55C55" w14:paraId="44B0BA90" w14:textId="77777777" w:rsidTr="005113A4">
        <w:tc>
          <w:tcPr>
            <w:tcW w:w="4675" w:type="dxa"/>
          </w:tcPr>
          <w:p w14:paraId="7E4ACFBE" w14:textId="77777777" w:rsidR="00C55C55" w:rsidRPr="00C55C55" w:rsidRDefault="00C55C55" w:rsidP="005113A4">
            <w:pPr>
              <w:spacing w:after="160"/>
              <w:rPr>
                <w:rFonts w:ascii="Calibri" w:hAnsi="Calibri" w:cs="Calibri"/>
                <w:b/>
                <w:sz w:val="22"/>
                <w:szCs w:val="22"/>
              </w:rPr>
            </w:pPr>
            <w:r w:rsidRPr="00C55C55">
              <w:rPr>
                <w:rFonts w:ascii="Calibri" w:hAnsi="Calibri" w:cs="Calibri"/>
                <w:b/>
                <w:sz w:val="22"/>
                <w:szCs w:val="22"/>
              </w:rPr>
              <w:t xml:space="preserve">F880 </w:t>
            </w:r>
          </w:p>
          <w:p w14:paraId="17109CB8" w14:textId="6F570D56" w:rsidR="00C55C55" w:rsidRPr="00C55C55" w:rsidRDefault="001222D7" w:rsidP="005113A4">
            <w:pPr>
              <w:spacing w:after="160"/>
              <w:rPr>
                <w:rFonts w:ascii="Calibri" w:hAnsi="Calibri" w:cs="Calibri"/>
                <w:sz w:val="22"/>
                <w:szCs w:val="22"/>
              </w:rPr>
            </w:pPr>
            <w:r>
              <w:rPr>
                <w:rFonts w:ascii="Calibri" w:hAnsi="Calibri" w:cs="Calibri"/>
                <w:sz w:val="22"/>
                <w:szCs w:val="22"/>
              </w:rPr>
              <w:t>“</w:t>
            </w:r>
            <w:r w:rsidR="00C55C55" w:rsidRPr="00C55C55">
              <w:rPr>
                <w:rFonts w:ascii="Calibri" w:hAnsi="Calibri" w:cs="Calibri"/>
                <w:sz w:val="22"/>
                <w:szCs w:val="22"/>
              </w:rPr>
              <w:t>§483.80 Infection Control The facility must establish and maintain an infection prevention and control program designed to provide a safe, sanitary and comfortable environment and to help prevent the development and transmission of communicable diseases and infections.</w:t>
            </w:r>
            <w:r>
              <w:rPr>
                <w:rFonts w:ascii="Calibri" w:hAnsi="Calibri" w:cs="Calibri"/>
                <w:sz w:val="22"/>
                <w:szCs w:val="22"/>
              </w:rPr>
              <w:t>”</w:t>
            </w:r>
            <w:r>
              <w:rPr>
                <w:rStyle w:val="FootnoteReference"/>
                <w:rFonts w:ascii="Calibri" w:hAnsi="Calibri" w:cs="Calibri"/>
                <w:sz w:val="22"/>
                <w:szCs w:val="22"/>
              </w:rPr>
              <w:footnoteReference w:id="12"/>
            </w:r>
          </w:p>
        </w:tc>
        <w:tc>
          <w:tcPr>
            <w:tcW w:w="4675" w:type="dxa"/>
          </w:tcPr>
          <w:p w14:paraId="7358F983"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171303723"/>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Nurse and CNA training on Infection Control to include:</w:t>
            </w:r>
          </w:p>
          <w:p w14:paraId="3768F90C" w14:textId="77777777" w:rsidR="00C55C55" w:rsidRPr="00C55C55" w:rsidRDefault="00C55C55" w:rsidP="00C55C55">
            <w:pPr>
              <w:pStyle w:val="ListParagraph"/>
              <w:numPr>
                <w:ilvl w:val="0"/>
                <w:numId w:val="46"/>
              </w:numPr>
              <w:spacing w:before="120"/>
              <w:contextualSpacing/>
              <w:rPr>
                <w:rFonts w:ascii="Calibri" w:eastAsiaTheme="minorHAnsi" w:hAnsi="Calibri" w:cs="Calibri"/>
                <w:sz w:val="22"/>
                <w:szCs w:val="22"/>
              </w:rPr>
            </w:pPr>
            <w:r w:rsidRPr="00C55C55">
              <w:rPr>
                <w:rFonts w:ascii="Calibri" w:eastAsiaTheme="minorHAnsi" w:hAnsi="Calibri" w:cs="Calibri"/>
                <w:sz w:val="22"/>
                <w:szCs w:val="22"/>
              </w:rPr>
              <w:t>Standard Precautions</w:t>
            </w:r>
          </w:p>
          <w:p w14:paraId="51270EE9" w14:textId="77777777" w:rsidR="00C55C55" w:rsidRPr="00C55C55" w:rsidRDefault="00C55C55" w:rsidP="00C55C55">
            <w:pPr>
              <w:pStyle w:val="ListParagraph"/>
              <w:numPr>
                <w:ilvl w:val="0"/>
                <w:numId w:val="46"/>
              </w:numPr>
              <w:spacing w:before="120"/>
              <w:contextualSpacing/>
              <w:rPr>
                <w:rFonts w:ascii="Calibri" w:eastAsiaTheme="minorHAnsi" w:hAnsi="Calibri" w:cs="Calibri"/>
                <w:sz w:val="22"/>
                <w:szCs w:val="22"/>
              </w:rPr>
            </w:pPr>
            <w:r w:rsidRPr="00C55C55">
              <w:rPr>
                <w:rFonts w:ascii="Calibri" w:eastAsiaTheme="minorHAnsi" w:hAnsi="Calibri" w:cs="Calibri"/>
                <w:sz w:val="22"/>
                <w:szCs w:val="22"/>
              </w:rPr>
              <w:t>Transmission-Based Precautions</w:t>
            </w:r>
          </w:p>
          <w:p w14:paraId="6273DA68" w14:textId="77777777" w:rsidR="00C55C55" w:rsidRPr="00C55C55" w:rsidRDefault="00C55C55" w:rsidP="00C55C55">
            <w:pPr>
              <w:pStyle w:val="ListParagraph"/>
              <w:numPr>
                <w:ilvl w:val="0"/>
                <w:numId w:val="46"/>
              </w:numPr>
              <w:spacing w:before="120"/>
              <w:contextualSpacing/>
              <w:rPr>
                <w:rFonts w:ascii="Calibri" w:eastAsiaTheme="minorHAnsi" w:hAnsi="Calibri" w:cs="Calibri"/>
                <w:sz w:val="22"/>
                <w:szCs w:val="22"/>
              </w:rPr>
            </w:pPr>
            <w:r w:rsidRPr="00C55C55">
              <w:rPr>
                <w:rFonts w:ascii="Calibri" w:eastAsiaTheme="minorHAnsi" w:hAnsi="Calibri" w:cs="Calibri"/>
                <w:sz w:val="22"/>
                <w:szCs w:val="22"/>
              </w:rPr>
              <w:t>PPE</w:t>
            </w:r>
          </w:p>
          <w:p w14:paraId="118EB8DA" w14:textId="77777777" w:rsidR="00C55C55" w:rsidRPr="00C55C55" w:rsidRDefault="00C55C55" w:rsidP="00C55C55">
            <w:pPr>
              <w:pStyle w:val="ListParagraph"/>
              <w:numPr>
                <w:ilvl w:val="0"/>
                <w:numId w:val="46"/>
              </w:numPr>
              <w:spacing w:before="120"/>
              <w:contextualSpacing/>
              <w:rPr>
                <w:rFonts w:ascii="Calibri" w:eastAsiaTheme="minorHAnsi" w:hAnsi="Calibri" w:cs="Calibri"/>
                <w:sz w:val="22"/>
                <w:szCs w:val="22"/>
              </w:rPr>
            </w:pPr>
            <w:r w:rsidRPr="00C55C55">
              <w:rPr>
                <w:rFonts w:ascii="Calibri" w:eastAsiaTheme="minorHAnsi" w:hAnsi="Calibri" w:cs="Calibri"/>
                <w:sz w:val="22"/>
                <w:szCs w:val="22"/>
              </w:rPr>
              <w:t>Hand Hygiene</w:t>
            </w:r>
          </w:p>
          <w:p w14:paraId="2B563A58" w14:textId="77777777" w:rsidR="00C55C55" w:rsidRPr="00C55C55" w:rsidRDefault="00C55C55" w:rsidP="00C55C55">
            <w:pPr>
              <w:pStyle w:val="ListParagraph"/>
              <w:numPr>
                <w:ilvl w:val="0"/>
                <w:numId w:val="46"/>
              </w:numPr>
              <w:spacing w:before="120"/>
              <w:contextualSpacing/>
              <w:rPr>
                <w:rFonts w:ascii="Calibri" w:eastAsiaTheme="minorHAnsi" w:hAnsi="Calibri" w:cs="Calibri"/>
                <w:sz w:val="22"/>
                <w:szCs w:val="22"/>
              </w:rPr>
            </w:pPr>
            <w:r w:rsidRPr="00C55C55">
              <w:rPr>
                <w:rFonts w:ascii="Calibri" w:eastAsiaTheme="minorHAnsi" w:hAnsi="Calibri" w:cs="Calibri"/>
                <w:sz w:val="22"/>
                <w:szCs w:val="22"/>
              </w:rPr>
              <w:t>Blood Borne Pathogens</w:t>
            </w:r>
          </w:p>
          <w:p w14:paraId="26090FD2" w14:textId="77777777" w:rsidR="00C55C55" w:rsidRPr="00C55C55" w:rsidRDefault="00C55C55" w:rsidP="00C55C55">
            <w:pPr>
              <w:pStyle w:val="ListParagraph"/>
              <w:numPr>
                <w:ilvl w:val="0"/>
                <w:numId w:val="46"/>
              </w:numPr>
              <w:spacing w:before="120"/>
              <w:contextualSpacing/>
              <w:rPr>
                <w:rFonts w:ascii="Calibri" w:eastAsiaTheme="minorHAnsi" w:hAnsi="Calibri" w:cs="Calibri"/>
                <w:sz w:val="22"/>
                <w:szCs w:val="22"/>
              </w:rPr>
            </w:pPr>
            <w:r w:rsidRPr="00C55C55">
              <w:rPr>
                <w:rFonts w:ascii="Calibri" w:eastAsiaTheme="minorHAnsi" w:hAnsi="Calibri" w:cs="Calibri"/>
                <w:sz w:val="22"/>
                <w:szCs w:val="22"/>
              </w:rPr>
              <w:t>Monitoring for Signs/Symptoms of Infection</w:t>
            </w:r>
          </w:p>
        </w:tc>
      </w:tr>
      <w:tr w:rsidR="00C55C55" w:rsidRPr="00C55C55" w14:paraId="6CFE0281" w14:textId="77777777" w:rsidTr="005113A4">
        <w:tc>
          <w:tcPr>
            <w:tcW w:w="4675" w:type="dxa"/>
          </w:tcPr>
          <w:p w14:paraId="4AF206E5" w14:textId="77777777" w:rsidR="00C55C55" w:rsidRPr="00C55C55" w:rsidRDefault="00C55C55" w:rsidP="005113A4">
            <w:pPr>
              <w:spacing w:after="160"/>
              <w:rPr>
                <w:rFonts w:ascii="Calibri" w:hAnsi="Calibri" w:cs="Calibri"/>
                <w:b/>
                <w:sz w:val="22"/>
                <w:szCs w:val="22"/>
              </w:rPr>
            </w:pPr>
            <w:r w:rsidRPr="00C55C55">
              <w:rPr>
                <w:rFonts w:ascii="Calibri" w:hAnsi="Calibri" w:cs="Calibri"/>
                <w:b/>
                <w:sz w:val="22"/>
                <w:szCs w:val="22"/>
              </w:rPr>
              <w:t xml:space="preserve">F841 </w:t>
            </w:r>
          </w:p>
          <w:p w14:paraId="41FF5E33" w14:textId="327BBEB2" w:rsidR="00C55C55" w:rsidRPr="00C55C55" w:rsidRDefault="001222D7" w:rsidP="005113A4">
            <w:pPr>
              <w:rPr>
                <w:rFonts w:ascii="Calibri" w:hAnsi="Calibri" w:cs="Calibri"/>
                <w:sz w:val="22"/>
                <w:szCs w:val="22"/>
              </w:rPr>
            </w:pPr>
            <w:r>
              <w:rPr>
                <w:rFonts w:ascii="Calibri" w:hAnsi="Calibri" w:cs="Calibri"/>
                <w:sz w:val="22"/>
                <w:szCs w:val="22"/>
              </w:rPr>
              <w:t>“</w:t>
            </w:r>
            <w:r w:rsidR="00C55C55" w:rsidRPr="00C55C55">
              <w:rPr>
                <w:rFonts w:ascii="Calibri" w:hAnsi="Calibri" w:cs="Calibri"/>
                <w:sz w:val="22"/>
                <w:szCs w:val="22"/>
              </w:rPr>
              <w:t xml:space="preserve">§483.70(h) Medical director. §483.70(h)(1) The facility must designate a physician to serve as medical director. </w:t>
            </w:r>
          </w:p>
          <w:p w14:paraId="7CCDB0A7" w14:textId="77777777" w:rsidR="00C55C55" w:rsidRPr="00C55C55" w:rsidRDefault="00C55C55" w:rsidP="005113A4">
            <w:pPr>
              <w:rPr>
                <w:rFonts w:ascii="Calibri" w:hAnsi="Calibri" w:cs="Calibri"/>
                <w:sz w:val="22"/>
                <w:szCs w:val="22"/>
              </w:rPr>
            </w:pPr>
            <w:r w:rsidRPr="00C55C55">
              <w:rPr>
                <w:rFonts w:ascii="Calibri" w:hAnsi="Calibri" w:cs="Calibri"/>
                <w:sz w:val="22"/>
                <w:szCs w:val="22"/>
              </w:rPr>
              <w:t xml:space="preserve"> </w:t>
            </w:r>
          </w:p>
          <w:p w14:paraId="79FEE69C" w14:textId="3865EF77" w:rsidR="00C55C55" w:rsidRPr="00C55C55" w:rsidRDefault="00C55C55" w:rsidP="005113A4">
            <w:pPr>
              <w:spacing w:after="160"/>
              <w:rPr>
                <w:rFonts w:ascii="Calibri" w:hAnsi="Calibri" w:cs="Calibri"/>
                <w:sz w:val="22"/>
                <w:szCs w:val="22"/>
              </w:rPr>
            </w:pPr>
            <w:r w:rsidRPr="00C55C55">
              <w:rPr>
                <w:rFonts w:ascii="Calibri" w:hAnsi="Calibri" w:cs="Calibri"/>
                <w:sz w:val="22"/>
                <w:szCs w:val="22"/>
              </w:rPr>
              <w:t>§483.70(h)(2) The medical director is responsible for— (i)  Implementation of resident care policies; and (ii) The coordination of medical care in the facility.</w:t>
            </w:r>
            <w:r w:rsidR="001222D7">
              <w:rPr>
                <w:rFonts w:ascii="Calibri" w:hAnsi="Calibri" w:cs="Calibri"/>
                <w:sz w:val="22"/>
                <w:szCs w:val="22"/>
              </w:rPr>
              <w:t>”</w:t>
            </w:r>
            <w:r w:rsidR="001222D7">
              <w:rPr>
                <w:rStyle w:val="FootnoteReference"/>
                <w:rFonts w:ascii="Calibri" w:hAnsi="Calibri" w:cs="Calibri"/>
                <w:sz w:val="22"/>
                <w:szCs w:val="22"/>
              </w:rPr>
              <w:footnoteReference w:id="13"/>
            </w:r>
          </w:p>
        </w:tc>
        <w:tc>
          <w:tcPr>
            <w:tcW w:w="4675" w:type="dxa"/>
          </w:tcPr>
          <w:p w14:paraId="42E1D6E6"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253639448"/>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Medical Director to collaborate, review and approve all policies, procedures and protocols for skin integrity/wound care</w:t>
            </w:r>
          </w:p>
        </w:tc>
      </w:tr>
      <w:tr w:rsidR="00C55C55" w:rsidRPr="00C55C55" w14:paraId="6AA678CD" w14:textId="77777777" w:rsidTr="005113A4">
        <w:tc>
          <w:tcPr>
            <w:tcW w:w="4675" w:type="dxa"/>
          </w:tcPr>
          <w:p w14:paraId="67B2FD9B" w14:textId="77777777" w:rsidR="00C55C55" w:rsidRPr="00C55C55" w:rsidRDefault="00C55C55" w:rsidP="005113A4">
            <w:pPr>
              <w:rPr>
                <w:rFonts w:ascii="Calibri" w:hAnsi="Calibri" w:cs="Calibri"/>
                <w:b/>
                <w:sz w:val="22"/>
                <w:szCs w:val="22"/>
              </w:rPr>
            </w:pPr>
            <w:r w:rsidRPr="00C55C55">
              <w:rPr>
                <w:rFonts w:ascii="Calibri" w:hAnsi="Calibri" w:cs="Calibri"/>
                <w:b/>
                <w:sz w:val="22"/>
                <w:szCs w:val="22"/>
              </w:rPr>
              <w:t xml:space="preserve">F842 </w:t>
            </w:r>
          </w:p>
          <w:p w14:paraId="58B80F21" w14:textId="65F751D9" w:rsidR="00C55C55" w:rsidRPr="00C55C55" w:rsidRDefault="001222D7" w:rsidP="005113A4">
            <w:pPr>
              <w:rPr>
                <w:rFonts w:ascii="Calibri" w:hAnsi="Calibri" w:cs="Calibri"/>
                <w:sz w:val="22"/>
                <w:szCs w:val="22"/>
              </w:rPr>
            </w:pPr>
            <w:r>
              <w:rPr>
                <w:rFonts w:ascii="Calibri" w:hAnsi="Calibri" w:cs="Calibri"/>
                <w:sz w:val="22"/>
                <w:szCs w:val="22"/>
              </w:rPr>
              <w:t>“</w:t>
            </w:r>
            <w:r w:rsidR="00C55C55" w:rsidRPr="00C55C55">
              <w:rPr>
                <w:rFonts w:ascii="Calibri" w:hAnsi="Calibri" w:cs="Calibri"/>
                <w:sz w:val="22"/>
                <w:szCs w:val="22"/>
              </w:rPr>
              <w:t xml:space="preserve">§483.70(i) Medical records.  §483.70(i)(1) In accordance with accepted professional standards and practices, the facility must maintain medical records on each resident that are—  (i) Complete; </w:t>
            </w:r>
            <w:r w:rsidR="00C55C55" w:rsidRPr="00C55C55">
              <w:rPr>
                <w:rFonts w:ascii="Calibri" w:hAnsi="Calibri" w:cs="Calibri"/>
                <w:sz w:val="22"/>
                <w:szCs w:val="22"/>
              </w:rPr>
              <w:lastRenderedPageBreak/>
              <w:t>(ii) Accurately documented; (iii) Readily accessible; and (iv) Systematically organized</w:t>
            </w:r>
            <w:r>
              <w:rPr>
                <w:rFonts w:ascii="Calibri" w:hAnsi="Calibri" w:cs="Calibri"/>
                <w:sz w:val="22"/>
                <w:szCs w:val="22"/>
              </w:rPr>
              <w:t>”</w:t>
            </w:r>
            <w:r>
              <w:rPr>
                <w:rStyle w:val="FootnoteReference"/>
                <w:rFonts w:ascii="Calibri" w:hAnsi="Calibri" w:cs="Calibri"/>
                <w:sz w:val="22"/>
                <w:szCs w:val="22"/>
              </w:rPr>
              <w:footnoteReference w:id="14"/>
            </w:r>
          </w:p>
        </w:tc>
        <w:tc>
          <w:tcPr>
            <w:tcW w:w="4675" w:type="dxa"/>
          </w:tcPr>
          <w:p w14:paraId="28294D71" w14:textId="77777777" w:rsidR="00C55C55" w:rsidRPr="00C55C55" w:rsidRDefault="0034542F" w:rsidP="005113A4">
            <w:pPr>
              <w:spacing w:before="120"/>
              <w:rPr>
                <w:rFonts w:ascii="Calibri" w:hAnsi="Calibri" w:cs="Calibri"/>
                <w:sz w:val="22"/>
                <w:szCs w:val="22"/>
              </w:rPr>
            </w:pPr>
            <w:sdt>
              <w:sdtPr>
                <w:rPr>
                  <w:rFonts w:ascii="Calibri" w:hAnsi="Calibri" w:cs="Calibri"/>
                  <w:sz w:val="22"/>
                  <w:szCs w:val="22"/>
                </w:rPr>
                <w:id w:val="-1928103722"/>
                <w14:checkbox>
                  <w14:checked w14:val="0"/>
                  <w14:checkedState w14:val="2612" w14:font="MS Gothic"/>
                  <w14:uncheckedState w14:val="2610" w14:font="MS Gothic"/>
                </w14:checkbox>
              </w:sdtPr>
              <w:sdtEndPr/>
              <w:sdtContent>
                <w:r w:rsidR="00C55C55" w:rsidRPr="00C55C55">
                  <w:rPr>
                    <w:rFonts w:ascii="Segoe UI Symbol" w:hAnsi="Segoe UI Symbol" w:cs="Segoe UI Symbol"/>
                    <w:sz w:val="22"/>
                    <w:szCs w:val="22"/>
                  </w:rPr>
                  <w:t>☐</w:t>
                </w:r>
              </w:sdtContent>
            </w:sdt>
            <w:r w:rsidR="00C55C55" w:rsidRPr="00C55C55">
              <w:rPr>
                <w:rFonts w:ascii="Calibri" w:hAnsi="Calibri" w:cs="Calibri"/>
                <w:sz w:val="22"/>
                <w:szCs w:val="22"/>
              </w:rPr>
              <w:t xml:space="preserve"> Documentation in the Medical Record to include:</w:t>
            </w:r>
          </w:p>
          <w:p w14:paraId="538CA378" w14:textId="77777777" w:rsidR="00C55C55" w:rsidRPr="00C55C55" w:rsidRDefault="00C55C55" w:rsidP="00C55C55">
            <w:pPr>
              <w:pStyle w:val="ListParagraph"/>
              <w:numPr>
                <w:ilvl w:val="0"/>
                <w:numId w:val="47"/>
              </w:numPr>
              <w:spacing w:before="120"/>
              <w:contextualSpacing/>
              <w:rPr>
                <w:rFonts w:ascii="Calibri" w:eastAsiaTheme="minorHAnsi" w:hAnsi="Calibri" w:cs="Calibri"/>
                <w:sz w:val="22"/>
                <w:szCs w:val="22"/>
              </w:rPr>
            </w:pPr>
            <w:r w:rsidRPr="00C55C55">
              <w:rPr>
                <w:rFonts w:ascii="Calibri" w:eastAsiaTheme="minorHAnsi" w:hAnsi="Calibri" w:cs="Calibri"/>
                <w:sz w:val="22"/>
                <w:szCs w:val="22"/>
              </w:rPr>
              <w:t>Resident care and services</w:t>
            </w:r>
          </w:p>
          <w:p w14:paraId="55680E01" w14:textId="77777777" w:rsidR="00C55C55" w:rsidRPr="00C55C55" w:rsidRDefault="00C55C55" w:rsidP="00C55C55">
            <w:pPr>
              <w:pStyle w:val="ListParagraph"/>
              <w:numPr>
                <w:ilvl w:val="0"/>
                <w:numId w:val="47"/>
              </w:numPr>
              <w:spacing w:before="120"/>
              <w:contextualSpacing/>
              <w:rPr>
                <w:rFonts w:ascii="Calibri" w:eastAsiaTheme="minorHAnsi" w:hAnsi="Calibri" w:cs="Calibri"/>
                <w:sz w:val="22"/>
                <w:szCs w:val="22"/>
              </w:rPr>
            </w:pPr>
            <w:r w:rsidRPr="00C55C55">
              <w:rPr>
                <w:rFonts w:ascii="Calibri" w:eastAsiaTheme="minorHAnsi" w:hAnsi="Calibri" w:cs="Calibri"/>
                <w:sz w:val="22"/>
                <w:szCs w:val="22"/>
              </w:rPr>
              <w:t>Change of condition and follow up</w:t>
            </w:r>
          </w:p>
          <w:p w14:paraId="13EE2D49" w14:textId="77777777" w:rsidR="00C55C55" w:rsidRPr="00C55C55" w:rsidRDefault="00C55C55" w:rsidP="00C55C55">
            <w:pPr>
              <w:pStyle w:val="ListParagraph"/>
              <w:numPr>
                <w:ilvl w:val="0"/>
                <w:numId w:val="47"/>
              </w:numPr>
              <w:spacing w:before="120"/>
              <w:contextualSpacing/>
              <w:rPr>
                <w:rFonts w:ascii="Calibri" w:eastAsiaTheme="minorHAnsi" w:hAnsi="Calibri" w:cs="Calibri"/>
                <w:sz w:val="22"/>
                <w:szCs w:val="22"/>
              </w:rPr>
            </w:pPr>
            <w:r w:rsidRPr="00C55C55">
              <w:rPr>
                <w:rFonts w:ascii="Calibri" w:eastAsiaTheme="minorHAnsi" w:hAnsi="Calibri" w:cs="Calibri"/>
                <w:sz w:val="22"/>
                <w:szCs w:val="22"/>
              </w:rPr>
              <w:lastRenderedPageBreak/>
              <w:t>Communication</w:t>
            </w:r>
          </w:p>
          <w:p w14:paraId="334BF2BB" w14:textId="77777777" w:rsidR="00C55C55" w:rsidRPr="00C55C55" w:rsidRDefault="00C55C55" w:rsidP="00C55C55">
            <w:pPr>
              <w:pStyle w:val="ListParagraph"/>
              <w:numPr>
                <w:ilvl w:val="0"/>
                <w:numId w:val="47"/>
              </w:numPr>
              <w:spacing w:before="120"/>
              <w:contextualSpacing/>
              <w:rPr>
                <w:rFonts w:ascii="Calibri" w:eastAsiaTheme="minorHAnsi" w:hAnsi="Calibri" w:cs="Calibri"/>
                <w:sz w:val="22"/>
                <w:szCs w:val="22"/>
              </w:rPr>
            </w:pPr>
            <w:r w:rsidRPr="00C55C55">
              <w:rPr>
                <w:rFonts w:ascii="Calibri" w:eastAsiaTheme="minorHAnsi" w:hAnsi="Calibri" w:cs="Calibri"/>
                <w:sz w:val="22"/>
                <w:szCs w:val="22"/>
              </w:rPr>
              <w:t>Care Plan and revisions</w:t>
            </w:r>
          </w:p>
          <w:p w14:paraId="03ABC608" w14:textId="77777777" w:rsidR="00C55C55" w:rsidRPr="00C55C55" w:rsidRDefault="00C55C55" w:rsidP="00C55C55">
            <w:pPr>
              <w:pStyle w:val="ListParagraph"/>
              <w:numPr>
                <w:ilvl w:val="0"/>
                <w:numId w:val="47"/>
              </w:numPr>
              <w:spacing w:before="120"/>
              <w:contextualSpacing/>
              <w:rPr>
                <w:rFonts w:ascii="Calibri" w:eastAsiaTheme="minorHAnsi" w:hAnsi="Calibri" w:cs="Calibri"/>
                <w:sz w:val="22"/>
                <w:szCs w:val="22"/>
              </w:rPr>
            </w:pPr>
            <w:r w:rsidRPr="00C55C55">
              <w:rPr>
                <w:rFonts w:ascii="Calibri" w:eastAsiaTheme="minorHAnsi" w:hAnsi="Calibri" w:cs="Calibri"/>
                <w:sz w:val="22"/>
                <w:szCs w:val="22"/>
              </w:rPr>
              <w:t>Physician orders</w:t>
            </w:r>
          </w:p>
          <w:p w14:paraId="6FD8C911" w14:textId="77777777" w:rsidR="00C55C55" w:rsidRPr="00C55C55" w:rsidRDefault="00C55C55" w:rsidP="00C55C55">
            <w:pPr>
              <w:pStyle w:val="ListParagraph"/>
              <w:numPr>
                <w:ilvl w:val="0"/>
                <w:numId w:val="47"/>
              </w:numPr>
              <w:spacing w:before="120"/>
              <w:contextualSpacing/>
              <w:rPr>
                <w:rFonts w:ascii="Calibri" w:eastAsiaTheme="minorHAnsi" w:hAnsi="Calibri" w:cs="Calibri"/>
                <w:sz w:val="22"/>
                <w:szCs w:val="22"/>
              </w:rPr>
            </w:pPr>
            <w:r w:rsidRPr="00C55C55">
              <w:rPr>
                <w:rFonts w:ascii="Calibri" w:eastAsiaTheme="minorHAnsi" w:hAnsi="Calibri" w:cs="Calibri"/>
                <w:sz w:val="22"/>
                <w:szCs w:val="22"/>
              </w:rPr>
              <w:t>All pertinent charting</w:t>
            </w:r>
          </w:p>
        </w:tc>
      </w:tr>
    </w:tbl>
    <w:p w14:paraId="0F753268" w14:textId="77777777" w:rsidR="00C55C55" w:rsidRPr="00C55C55" w:rsidRDefault="00C55C55" w:rsidP="00C55C55">
      <w:pPr>
        <w:rPr>
          <w:rFonts w:ascii="Calibri" w:hAnsi="Calibri" w:cs="Calibri"/>
          <w:b/>
          <w:sz w:val="22"/>
          <w:szCs w:val="22"/>
        </w:rPr>
      </w:pPr>
    </w:p>
    <w:p w14:paraId="207481E1" w14:textId="77777777" w:rsidR="00C55C55" w:rsidRPr="00C55C55" w:rsidRDefault="00C55C55" w:rsidP="00C55C55">
      <w:pPr>
        <w:rPr>
          <w:rFonts w:ascii="Calibri" w:hAnsi="Calibri" w:cs="Calibri"/>
          <w:b/>
          <w:sz w:val="22"/>
          <w:szCs w:val="22"/>
        </w:rPr>
      </w:pPr>
    </w:p>
    <w:p w14:paraId="30A76510" w14:textId="1C8B1EAD" w:rsidR="00C55C55" w:rsidRDefault="00C55C55" w:rsidP="00C55C55">
      <w:pPr>
        <w:rPr>
          <w:rFonts w:ascii="Calibri" w:hAnsi="Calibri" w:cs="Calibri"/>
          <w:b/>
          <w:szCs w:val="24"/>
        </w:rPr>
      </w:pPr>
      <w:r w:rsidRPr="00C55C55">
        <w:rPr>
          <w:rFonts w:ascii="Calibri" w:hAnsi="Calibri" w:cs="Calibri"/>
          <w:b/>
          <w:szCs w:val="24"/>
        </w:rPr>
        <w:t>References and Resources</w:t>
      </w:r>
    </w:p>
    <w:p w14:paraId="2024A39F" w14:textId="77777777" w:rsidR="00C55C55" w:rsidRPr="00C55C55" w:rsidRDefault="00C55C55" w:rsidP="00C55C55">
      <w:pPr>
        <w:rPr>
          <w:rFonts w:ascii="Calibri" w:hAnsi="Calibri" w:cs="Calibri"/>
          <w:b/>
          <w:szCs w:val="24"/>
        </w:rPr>
      </w:pPr>
    </w:p>
    <w:p w14:paraId="20DCE5DD" w14:textId="77777777" w:rsidR="00C55C55" w:rsidRPr="00C55C55" w:rsidRDefault="00C55C55" w:rsidP="00C55C55">
      <w:pPr>
        <w:pStyle w:val="ListParagraph"/>
        <w:numPr>
          <w:ilvl w:val="0"/>
          <w:numId w:val="38"/>
        </w:numPr>
        <w:contextualSpacing/>
        <w:rPr>
          <w:rFonts w:ascii="Calibri" w:eastAsia="MS Mincho" w:hAnsi="Calibri" w:cs="Calibri"/>
          <w:sz w:val="22"/>
          <w:szCs w:val="22"/>
        </w:rPr>
      </w:pPr>
      <w:r w:rsidRPr="00C55C55">
        <w:rPr>
          <w:rFonts w:ascii="Calibri" w:eastAsia="MS Mincho" w:hAnsi="Calibri" w:cs="Calibri"/>
          <w:sz w:val="22"/>
          <w:szCs w:val="22"/>
        </w:rPr>
        <w:t xml:space="preserve">Centers for Medicare &amp; Medicaid Services State Operations Manual, Appendix PP – Guidance to Surveyors for Long Term Care Facilities (Rev. 173, 11-22-17):  </w:t>
      </w:r>
      <w:r w:rsidRPr="00C55C55">
        <w:rPr>
          <w:rFonts w:ascii="Calibri" w:eastAsia="MS Mincho" w:hAnsi="Calibri" w:cs="Calibri"/>
          <w:sz w:val="22"/>
          <w:szCs w:val="22"/>
          <w:u w:val="single"/>
        </w:rPr>
        <w:t xml:space="preserve"> </w:t>
      </w:r>
      <w:r w:rsidRPr="00C55C55">
        <w:rPr>
          <w:rFonts w:ascii="Calibri" w:eastAsia="MS Mincho" w:hAnsi="Calibri" w:cs="Calibri"/>
          <w:sz w:val="22"/>
          <w:szCs w:val="22"/>
        </w:rPr>
        <w:t xml:space="preserve"> </w:t>
      </w:r>
      <w:hyperlink r:id="rId8" w:history="1">
        <w:r w:rsidRPr="00C55C55">
          <w:rPr>
            <w:rStyle w:val="Hyperlink"/>
            <w:rFonts w:ascii="Calibri" w:eastAsia="MS Mincho" w:hAnsi="Calibri" w:cs="Calibri"/>
            <w:sz w:val="22"/>
            <w:szCs w:val="22"/>
          </w:rPr>
          <w:t>https://www.cms.gov/Regulations-and-Guidance/Guidance/Manuals/downloads/som107ap_pp_guidelines_ltcf.pdf</w:t>
        </w:r>
      </w:hyperlink>
      <w:r w:rsidRPr="00C55C55">
        <w:rPr>
          <w:rFonts w:ascii="Calibri" w:eastAsia="MS Mincho" w:hAnsi="Calibri" w:cs="Calibri"/>
          <w:sz w:val="22"/>
          <w:szCs w:val="22"/>
        </w:rPr>
        <w:t xml:space="preserve"> </w:t>
      </w:r>
    </w:p>
    <w:p w14:paraId="556B1AF6" w14:textId="77777777" w:rsidR="00C55C55" w:rsidRPr="00C55C55" w:rsidRDefault="00C55C55" w:rsidP="00C55C55">
      <w:pPr>
        <w:pStyle w:val="ListParagraph"/>
        <w:rPr>
          <w:rFonts w:ascii="Calibri" w:eastAsia="MS Mincho" w:hAnsi="Calibri" w:cs="Calibri"/>
          <w:sz w:val="22"/>
          <w:szCs w:val="22"/>
        </w:rPr>
      </w:pPr>
    </w:p>
    <w:p w14:paraId="08F63ABE" w14:textId="77777777" w:rsidR="00C55C55" w:rsidRPr="00C55C55" w:rsidRDefault="00C55C55" w:rsidP="00C55C55">
      <w:pPr>
        <w:pStyle w:val="ListParagraph"/>
        <w:numPr>
          <w:ilvl w:val="0"/>
          <w:numId w:val="38"/>
        </w:numPr>
        <w:contextualSpacing/>
        <w:rPr>
          <w:rFonts w:ascii="Calibri" w:eastAsia="MS Mincho" w:hAnsi="Calibri" w:cs="Calibri"/>
          <w:sz w:val="22"/>
          <w:szCs w:val="22"/>
        </w:rPr>
      </w:pPr>
      <w:r w:rsidRPr="00C55C55">
        <w:rPr>
          <w:rFonts w:ascii="Calibri" w:eastAsia="MS Mincho" w:hAnsi="Calibri" w:cs="Calibri"/>
          <w:sz w:val="22"/>
          <w:szCs w:val="22"/>
        </w:rPr>
        <w:t xml:space="preserve">CMS 20078:  Pressure Ulcer/Injury Critical Element Pathway:  </w:t>
      </w:r>
      <w:hyperlink r:id="rId9" w:history="1">
        <w:r w:rsidRPr="00C55C55">
          <w:rPr>
            <w:rStyle w:val="Hyperlink"/>
            <w:rFonts w:ascii="Calibri" w:eastAsia="MS Mincho" w:hAnsi="Calibri" w:cs="Calibri"/>
            <w:sz w:val="22"/>
            <w:szCs w:val="22"/>
          </w:rPr>
          <w:t>https://www.cms.gov/Medicare/Provider-Enrollment-and-Certification/GuidanceforLawsAndRegulations/Nursing-Homes.html</w:t>
        </w:r>
      </w:hyperlink>
      <w:r w:rsidRPr="00C55C55">
        <w:rPr>
          <w:rFonts w:ascii="Calibri" w:eastAsia="MS Mincho" w:hAnsi="Calibri" w:cs="Calibri"/>
          <w:sz w:val="22"/>
          <w:szCs w:val="22"/>
        </w:rPr>
        <w:t xml:space="preserve"> </w:t>
      </w:r>
    </w:p>
    <w:p w14:paraId="693849A9" w14:textId="77777777" w:rsidR="00C55C55" w:rsidRPr="00C55C55" w:rsidRDefault="00C55C55" w:rsidP="00C55C55">
      <w:pPr>
        <w:pStyle w:val="ListParagraph"/>
        <w:rPr>
          <w:rFonts w:ascii="Calibri" w:hAnsi="Calibri" w:cs="Calibri"/>
          <w:color w:val="000000"/>
          <w:sz w:val="22"/>
          <w:szCs w:val="22"/>
        </w:rPr>
      </w:pPr>
    </w:p>
    <w:p w14:paraId="2F6ED2E7" w14:textId="77777777" w:rsidR="00C55C55" w:rsidRPr="00C55C55" w:rsidRDefault="00C55C55" w:rsidP="00C55C55">
      <w:pPr>
        <w:pStyle w:val="ListParagraph"/>
        <w:numPr>
          <w:ilvl w:val="0"/>
          <w:numId w:val="38"/>
        </w:numPr>
        <w:contextualSpacing/>
        <w:rPr>
          <w:rFonts w:ascii="Calibri" w:eastAsia="MS Mincho" w:hAnsi="Calibri" w:cs="Calibri"/>
          <w:sz w:val="22"/>
          <w:szCs w:val="22"/>
        </w:rPr>
      </w:pPr>
      <w:r w:rsidRPr="00C55C55">
        <w:rPr>
          <w:rFonts w:ascii="Calibri" w:hAnsi="Calibri" w:cs="Calibri"/>
          <w:color w:val="000000"/>
          <w:sz w:val="22"/>
          <w:szCs w:val="22"/>
        </w:rPr>
        <w:t xml:space="preserve">National Pressure Ulcer Advisory Panel’s (NPUAP) terms and definitions: (pg. 258): </w:t>
      </w:r>
      <w:hyperlink r:id="rId10" w:history="1">
        <w:r w:rsidRPr="00C55C55">
          <w:rPr>
            <w:rStyle w:val="Hyperlink"/>
            <w:rFonts w:ascii="Calibri" w:hAnsi="Calibri" w:cs="Calibri"/>
            <w:sz w:val="22"/>
            <w:szCs w:val="22"/>
          </w:rPr>
          <w:t>https://www.npuap.org/resources/educational-and-clinical-resources/</w:t>
        </w:r>
      </w:hyperlink>
      <w:r w:rsidRPr="00C55C55">
        <w:rPr>
          <w:rFonts w:ascii="Calibri" w:hAnsi="Calibri" w:cs="Calibri"/>
          <w:color w:val="000000"/>
          <w:sz w:val="22"/>
          <w:szCs w:val="22"/>
        </w:rPr>
        <w:t xml:space="preserve"> </w:t>
      </w:r>
    </w:p>
    <w:p w14:paraId="499DC115" w14:textId="77777777" w:rsidR="00C55C55" w:rsidRPr="00C55C55" w:rsidRDefault="00C55C55" w:rsidP="00C55C55">
      <w:pPr>
        <w:pStyle w:val="ListParagraph"/>
        <w:rPr>
          <w:rFonts w:ascii="Calibri" w:hAnsi="Calibri" w:cs="Calibri"/>
          <w:color w:val="000000"/>
          <w:sz w:val="22"/>
          <w:szCs w:val="22"/>
        </w:rPr>
      </w:pPr>
    </w:p>
    <w:p w14:paraId="44052250" w14:textId="77777777" w:rsidR="00C55C55" w:rsidRPr="00C55C55" w:rsidRDefault="00C55C55" w:rsidP="00C55C55">
      <w:pPr>
        <w:pStyle w:val="ListParagraph"/>
        <w:numPr>
          <w:ilvl w:val="0"/>
          <w:numId w:val="38"/>
        </w:numPr>
        <w:contextualSpacing/>
        <w:rPr>
          <w:rFonts w:ascii="Calibri" w:eastAsia="MS Mincho" w:hAnsi="Calibri" w:cs="Calibri"/>
          <w:sz w:val="22"/>
          <w:szCs w:val="22"/>
        </w:rPr>
      </w:pPr>
      <w:r w:rsidRPr="00C55C55">
        <w:rPr>
          <w:rFonts w:ascii="Calibri" w:hAnsi="Calibri" w:cs="Calibri"/>
          <w:color w:val="000000"/>
          <w:sz w:val="22"/>
          <w:szCs w:val="22"/>
        </w:rPr>
        <w:t xml:space="preserve">Pressure Ulcers: A Patient Safety Issue: (pg. 264) </w:t>
      </w:r>
      <w:hyperlink r:id="rId11" w:history="1">
        <w:r w:rsidRPr="00C55C55">
          <w:rPr>
            <w:rStyle w:val="Hyperlink"/>
            <w:rFonts w:ascii="Calibri" w:hAnsi="Calibri" w:cs="Calibri"/>
            <w:sz w:val="22"/>
            <w:szCs w:val="22"/>
          </w:rPr>
          <w:t>http://www.ncbi.nlm.nih.gov/books/NBK2650/</w:t>
        </w:r>
      </w:hyperlink>
      <w:r w:rsidRPr="00C55C55">
        <w:rPr>
          <w:rFonts w:ascii="Calibri" w:hAnsi="Calibri" w:cs="Calibri"/>
          <w:color w:val="000000"/>
          <w:sz w:val="22"/>
          <w:szCs w:val="22"/>
        </w:rPr>
        <w:t xml:space="preserve"> </w:t>
      </w:r>
    </w:p>
    <w:p w14:paraId="14022F2E" w14:textId="77777777" w:rsidR="00C55C55" w:rsidRPr="00C55C55" w:rsidRDefault="00C55C55" w:rsidP="00C55C55">
      <w:pPr>
        <w:pStyle w:val="ListParagraph"/>
        <w:rPr>
          <w:rFonts w:ascii="Calibri" w:hAnsi="Calibri" w:cs="Calibri"/>
          <w:color w:val="000000"/>
          <w:sz w:val="22"/>
          <w:szCs w:val="22"/>
        </w:rPr>
      </w:pPr>
    </w:p>
    <w:p w14:paraId="32D8C291" w14:textId="77777777" w:rsidR="00C55C55" w:rsidRPr="00C55C55" w:rsidRDefault="00C55C55" w:rsidP="00C55C55">
      <w:pPr>
        <w:pStyle w:val="ListParagraph"/>
        <w:numPr>
          <w:ilvl w:val="0"/>
          <w:numId w:val="38"/>
        </w:numPr>
        <w:contextualSpacing/>
        <w:rPr>
          <w:rFonts w:ascii="Calibri" w:eastAsia="MS Mincho" w:hAnsi="Calibri" w:cs="Calibri"/>
          <w:sz w:val="22"/>
          <w:szCs w:val="22"/>
        </w:rPr>
      </w:pPr>
      <w:r w:rsidRPr="00C55C55">
        <w:rPr>
          <w:rFonts w:ascii="Calibri" w:hAnsi="Calibri" w:cs="Calibri"/>
          <w:color w:val="000000"/>
          <w:sz w:val="22"/>
          <w:szCs w:val="22"/>
        </w:rPr>
        <w:t xml:space="preserve">AHRQ’s Safety Program for Nursing Homes: On-Time Pressure Ulcer Healing </w:t>
      </w:r>
      <w:hyperlink r:id="rId12" w:history="1">
        <w:r w:rsidRPr="00C55C55">
          <w:rPr>
            <w:rStyle w:val="Hyperlink"/>
            <w:rFonts w:ascii="Calibri" w:hAnsi="Calibri" w:cs="Calibri"/>
            <w:sz w:val="22"/>
            <w:szCs w:val="22"/>
          </w:rPr>
          <w:t>https://www.ahrq.gov/professionals/systems/long-term-care/resources/ontime/pruhealing/index.html</w:t>
        </w:r>
      </w:hyperlink>
    </w:p>
    <w:p w14:paraId="40ACF9C3" w14:textId="77777777" w:rsidR="00C55C55" w:rsidRPr="00C55C55" w:rsidRDefault="00C55C55" w:rsidP="00C55C55">
      <w:pPr>
        <w:pStyle w:val="ListParagraph"/>
        <w:rPr>
          <w:rFonts w:ascii="Calibri" w:hAnsi="Calibri" w:cs="Calibri"/>
          <w:color w:val="000000"/>
          <w:sz w:val="22"/>
          <w:szCs w:val="22"/>
        </w:rPr>
      </w:pPr>
    </w:p>
    <w:p w14:paraId="46F67373" w14:textId="77777777" w:rsidR="00C55C55" w:rsidRPr="00C55C55" w:rsidRDefault="00C55C55" w:rsidP="00C55C55">
      <w:pPr>
        <w:pStyle w:val="ListParagraph"/>
        <w:numPr>
          <w:ilvl w:val="0"/>
          <w:numId w:val="38"/>
        </w:numPr>
        <w:contextualSpacing/>
        <w:rPr>
          <w:rFonts w:ascii="Calibri" w:eastAsia="MS Mincho" w:hAnsi="Calibri" w:cs="Calibri"/>
          <w:sz w:val="22"/>
          <w:szCs w:val="22"/>
        </w:rPr>
      </w:pPr>
      <w:r w:rsidRPr="00C55C55">
        <w:rPr>
          <w:rFonts w:ascii="Calibri" w:hAnsi="Calibri" w:cs="Calibri"/>
          <w:color w:val="000000"/>
          <w:sz w:val="22"/>
          <w:szCs w:val="22"/>
        </w:rPr>
        <w:t>National Nursing Home Quality Improvement Campaign</w:t>
      </w:r>
    </w:p>
    <w:p w14:paraId="77B7D2CC" w14:textId="77777777" w:rsidR="00C55C55" w:rsidRPr="00C55C55" w:rsidRDefault="0034542F" w:rsidP="00C55C55">
      <w:pPr>
        <w:pStyle w:val="ListParagraph"/>
        <w:rPr>
          <w:rFonts w:ascii="Calibri" w:hAnsi="Calibri" w:cs="Calibri"/>
          <w:color w:val="000000"/>
          <w:sz w:val="22"/>
          <w:szCs w:val="22"/>
        </w:rPr>
      </w:pPr>
      <w:hyperlink r:id="rId13" w:history="1">
        <w:r w:rsidR="00C55C55" w:rsidRPr="00C55C55">
          <w:rPr>
            <w:rStyle w:val="Hyperlink"/>
            <w:rFonts w:ascii="Calibri" w:hAnsi="Calibri" w:cs="Calibri"/>
            <w:sz w:val="22"/>
            <w:szCs w:val="22"/>
          </w:rPr>
          <w:t>https://www.nhqualitycampaign.org/goalDetail.aspx?g=PU</w:t>
        </w:r>
      </w:hyperlink>
    </w:p>
    <w:p w14:paraId="621EDC03" w14:textId="77777777" w:rsidR="00C55C55" w:rsidRPr="00C55C55" w:rsidRDefault="00C55C55" w:rsidP="00C55C55">
      <w:pPr>
        <w:rPr>
          <w:rFonts w:ascii="Calibri" w:eastAsia="MS Mincho" w:hAnsi="Calibri" w:cs="Calibri"/>
          <w:sz w:val="22"/>
          <w:szCs w:val="22"/>
        </w:rPr>
      </w:pPr>
    </w:p>
    <w:p w14:paraId="54EB3B53" w14:textId="77777777" w:rsidR="00C55C55" w:rsidRPr="00C55C55" w:rsidRDefault="00C55C55" w:rsidP="00C55C55">
      <w:pPr>
        <w:pStyle w:val="ListParagraph"/>
        <w:numPr>
          <w:ilvl w:val="0"/>
          <w:numId w:val="38"/>
        </w:numPr>
        <w:contextualSpacing/>
        <w:rPr>
          <w:rFonts w:ascii="Calibri" w:hAnsi="Calibri" w:cs="Calibri"/>
          <w:sz w:val="22"/>
          <w:szCs w:val="22"/>
        </w:rPr>
      </w:pPr>
      <w:r w:rsidRPr="00C55C55">
        <w:rPr>
          <w:rFonts w:ascii="Calibri" w:hAnsi="Calibri" w:cs="Calibri"/>
          <w:sz w:val="22"/>
          <w:szCs w:val="22"/>
        </w:rPr>
        <w:t>Nursing Skills Reference Manuals</w:t>
      </w:r>
    </w:p>
    <w:p w14:paraId="5F4FCFFE" w14:textId="77777777" w:rsidR="00C55C55" w:rsidRPr="00C55C55" w:rsidRDefault="00C55C55" w:rsidP="00C55C55">
      <w:pPr>
        <w:rPr>
          <w:rFonts w:ascii="Calibri" w:hAnsi="Calibri" w:cs="Calibri"/>
          <w:sz w:val="22"/>
          <w:szCs w:val="22"/>
        </w:rPr>
      </w:pPr>
    </w:p>
    <w:p w14:paraId="13EB323F" w14:textId="77777777" w:rsidR="00C55C55" w:rsidRPr="00C55C55" w:rsidRDefault="00C55C55" w:rsidP="00C55C55">
      <w:pPr>
        <w:pStyle w:val="ListParagraph"/>
        <w:numPr>
          <w:ilvl w:val="0"/>
          <w:numId w:val="38"/>
        </w:numPr>
        <w:contextualSpacing/>
        <w:rPr>
          <w:rFonts w:ascii="Calibri" w:hAnsi="Calibri" w:cs="Calibri"/>
          <w:sz w:val="22"/>
          <w:szCs w:val="22"/>
        </w:rPr>
      </w:pPr>
      <w:r w:rsidRPr="00C55C55">
        <w:rPr>
          <w:rFonts w:ascii="Calibri" w:hAnsi="Calibri" w:cs="Calibri"/>
          <w:sz w:val="22"/>
          <w:szCs w:val="22"/>
        </w:rPr>
        <w:t>Manufacturer’s Recommendations on equipment, adaptive equipment, supplies, etc.</w:t>
      </w:r>
    </w:p>
    <w:p w14:paraId="720A26EE" w14:textId="39462E43" w:rsidR="00DE7AF9" w:rsidRPr="00C55C55" w:rsidRDefault="00DE7AF9" w:rsidP="00C55C55">
      <w:pPr>
        <w:jc w:val="center"/>
        <w:rPr>
          <w:rFonts w:ascii="Calibri" w:hAnsi="Calibri" w:cs="Calibri"/>
          <w:b/>
          <w:sz w:val="22"/>
          <w:szCs w:val="22"/>
        </w:rPr>
      </w:pPr>
    </w:p>
    <w:sectPr w:rsidR="00DE7AF9" w:rsidRPr="00C55C55" w:rsidSect="00DE7AF9">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F33FA" w14:textId="77777777" w:rsidR="0034542F" w:rsidRDefault="0034542F" w:rsidP="00FE158D">
      <w:r>
        <w:separator/>
      </w:r>
    </w:p>
  </w:endnote>
  <w:endnote w:type="continuationSeparator" w:id="0">
    <w:p w14:paraId="34923281" w14:textId="77777777" w:rsidR="0034542F" w:rsidRDefault="0034542F"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A077E" w14:textId="77777777" w:rsidR="0034542F" w:rsidRDefault="0034542F" w:rsidP="00FE158D">
      <w:r>
        <w:separator/>
      </w:r>
    </w:p>
  </w:footnote>
  <w:footnote w:type="continuationSeparator" w:id="0">
    <w:p w14:paraId="0A8DA169" w14:textId="77777777" w:rsidR="0034542F" w:rsidRDefault="0034542F" w:rsidP="00FE158D">
      <w:r>
        <w:continuationSeparator/>
      </w:r>
    </w:p>
  </w:footnote>
  <w:footnote w:id="1">
    <w:p w14:paraId="22D97B9D" w14:textId="77777777" w:rsidR="001222D7" w:rsidRPr="001222D7" w:rsidRDefault="001222D7" w:rsidP="001222D7">
      <w:pPr>
        <w:pStyle w:val="Footer"/>
        <w:rPr>
          <w:rStyle w:val="Hyperlink"/>
          <w:rFonts w:ascii="Calibri" w:hAnsi="Calibri" w:cs="Calibri"/>
          <w:sz w:val="20"/>
        </w:rPr>
      </w:pPr>
      <w:r w:rsidRPr="001222D7">
        <w:rPr>
          <w:rStyle w:val="FootnoteReference"/>
          <w:sz w:val="20"/>
        </w:rPr>
        <w:footnoteRef/>
      </w:r>
      <w:r w:rsidRPr="001222D7">
        <w:rPr>
          <w:sz w:val="20"/>
        </w:rPr>
        <w:t xml:space="preserve"> </w:t>
      </w:r>
      <w:r w:rsidRPr="001222D7">
        <w:rPr>
          <w:rFonts w:ascii="Calibri" w:hAnsi="Calibri" w:cs="Calibri"/>
          <w:sz w:val="20"/>
        </w:rPr>
        <w:t xml:space="preserve">Centers for Medicare &amp; Medicaid Services State Operations Manual, Appendix PP – Guidance to Surveyors for Long Term Care Facilities (Rev. 173, 11-22-17):  </w:t>
      </w:r>
      <w:hyperlink r:id="rId1" w:history="1">
        <w:r w:rsidRPr="001222D7">
          <w:rPr>
            <w:rStyle w:val="Hyperlink"/>
            <w:rFonts w:ascii="Calibri" w:hAnsi="Calibri" w:cs="Calibri"/>
            <w:sz w:val="20"/>
          </w:rPr>
          <w:t>https://www.cms.gov/Regulations-and-Guidance/Guidance/Manuals/downloads/som107ap_pp_guidelines_ltcf.pdf</w:t>
        </w:r>
      </w:hyperlink>
    </w:p>
    <w:p w14:paraId="4CC9E890" w14:textId="08D12426" w:rsidR="001222D7" w:rsidRDefault="001222D7">
      <w:pPr>
        <w:pStyle w:val="FootnoteText"/>
      </w:pPr>
    </w:p>
  </w:footnote>
  <w:footnote w:id="2">
    <w:p w14:paraId="6D96B197" w14:textId="67867234" w:rsidR="001222D7" w:rsidRPr="00024711" w:rsidRDefault="001222D7" w:rsidP="001222D7">
      <w:pPr>
        <w:rPr>
          <w:rFonts w:ascii="Cambria" w:eastAsia="MS Mincho" w:hAnsi="Cambria"/>
          <w:sz w:val="20"/>
        </w:rPr>
      </w:pPr>
      <w:r>
        <w:rPr>
          <w:sz w:val="20"/>
          <w:vertAlign w:val="superscript"/>
        </w:rPr>
        <w:t>2,3</w:t>
      </w:r>
      <w:r w:rsidRPr="00024711">
        <w:rPr>
          <w:sz w:val="20"/>
        </w:rPr>
        <w:t xml:space="preserve"> </w:t>
      </w:r>
      <w:bookmarkStart w:id="2"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2"/>
    <w:p w14:paraId="3AEC17B2" w14:textId="2220D9AC" w:rsidR="001222D7" w:rsidRDefault="001222D7">
      <w:pPr>
        <w:pStyle w:val="FootnoteText"/>
      </w:pPr>
    </w:p>
  </w:footnote>
  <w:footnote w:id="3">
    <w:p w14:paraId="2E950EBF" w14:textId="6C6AD8FA" w:rsidR="001222D7" w:rsidRDefault="001222D7">
      <w:pPr>
        <w:pStyle w:val="FootnoteText"/>
      </w:pPr>
    </w:p>
  </w:footnote>
  <w:footnote w:id="4">
    <w:p w14:paraId="587A871F" w14:textId="348463E6" w:rsidR="001222D7" w:rsidRPr="00024711" w:rsidRDefault="001222D7" w:rsidP="001222D7">
      <w:pPr>
        <w:rPr>
          <w:rFonts w:ascii="Cambria" w:eastAsia="MS Mincho" w:hAnsi="Cambria"/>
          <w:sz w:val="20"/>
        </w:rPr>
      </w:pPr>
      <w:r>
        <w:rPr>
          <w:sz w:val="20"/>
          <w:vertAlign w:val="superscript"/>
        </w:rPr>
        <w:t>4,5,6</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308D358A" w14:textId="41439366" w:rsidR="001222D7" w:rsidRDefault="001222D7">
      <w:pPr>
        <w:pStyle w:val="FootnoteText"/>
      </w:pPr>
    </w:p>
  </w:footnote>
  <w:footnote w:id="5">
    <w:p w14:paraId="69F4AEAD" w14:textId="280ACC12" w:rsidR="001222D7" w:rsidRDefault="001222D7">
      <w:pPr>
        <w:pStyle w:val="FootnoteText"/>
      </w:pPr>
    </w:p>
  </w:footnote>
  <w:footnote w:id="6">
    <w:p w14:paraId="59FA1AA7" w14:textId="3E5DE3E6" w:rsidR="001222D7" w:rsidRDefault="001222D7">
      <w:pPr>
        <w:pStyle w:val="FootnoteText"/>
      </w:pPr>
    </w:p>
  </w:footnote>
  <w:footnote w:id="7">
    <w:p w14:paraId="3BF81EE1" w14:textId="78681833" w:rsidR="001222D7" w:rsidRDefault="001222D7">
      <w:pPr>
        <w:pStyle w:val="FootnoteText"/>
      </w:pPr>
    </w:p>
  </w:footnote>
  <w:footnote w:id="8">
    <w:p w14:paraId="0D9D7A71" w14:textId="412AB6AB" w:rsidR="001222D7" w:rsidRPr="00024711" w:rsidRDefault="001222D7" w:rsidP="001222D7">
      <w:pPr>
        <w:rPr>
          <w:rFonts w:ascii="Cambria" w:eastAsia="MS Mincho" w:hAnsi="Cambria"/>
          <w:sz w:val="20"/>
        </w:rPr>
      </w:pPr>
      <w:r>
        <w:rPr>
          <w:sz w:val="20"/>
          <w:vertAlign w:val="superscript"/>
        </w:rPr>
        <w:t>7,8</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4"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77190A25" w14:textId="7D9280E7" w:rsidR="001222D7" w:rsidRDefault="001222D7">
      <w:pPr>
        <w:pStyle w:val="FootnoteText"/>
      </w:pPr>
    </w:p>
  </w:footnote>
  <w:footnote w:id="9">
    <w:p w14:paraId="29232C92" w14:textId="3DEED400" w:rsidR="001222D7" w:rsidRPr="00024711" w:rsidRDefault="001222D7" w:rsidP="001222D7">
      <w:pPr>
        <w:rPr>
          <w:rFonts w:ascii="Cambria" w:eastAsia="MS Mincho" w:hAnsi="Cambria"/>
          <w:sz w:val="20"/>
        </w:rPr>
      </w:pPr>
      <w:r>
        <w:rPr>
          <w:sz w:val="20"/>
          <w:vertAlign w:val="superscript"/>
        </w:rPr>
        <w:t>9</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5"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3670A5A6" w14:textId="65848D07" w:rsidR="001222D7" w:rsidRDefault="001222D7">
      <w:pPr>
        <w:pStyle w:val="FootnoteText"/>
      </w:pPr>
    </w:p>
  </w:footnote>
  <w:footnote w:id="10">
    <w:p w14:paraId="1664A008" w14:textId="4D2026FD" w:rsidR="001222D7" w:rsidRDefault="001222D7">
      <w:pPr>
        <w:pStyle w:val="FootnoteText"/>
      </w:pPr>
    </w:p>
  </w:footnote>
  <w:footnote w:id="11">
    <w:p w14:paraId="37C0193B" w14:textId="0E388C61" w:rsidR="001222D7" w:rsidRPr="00024711" w:rsidRDefault="001222D7" w:rsidP="001222D7">
      <w:pPr>
        <w:rPr>
          <w:rFonts w:ascii="Cambria" w:eastAsia="MS Mincho" w:hAnsi="Cambria"/>
          <w:sz w:val="20"/>
        </w:rPr>
      </w:pPr>
      <w:r>
        <w:rPr>
          <w:sz w:val="20"/>
          <w:vertAlign w:val="superscript"/>
        </w:rPr>
        <w:t>10,11,12,13</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6"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182DD15E" w14:textId="79B1DEDF" w:rsidR="001222D7" w:rsidRDefault="001222D7">
      <w:pPr>
        <w:pStyle w:val="FootnoteText"/>
      </w:pPr>
    </w:p>
  </w:footnote>
  <w:footnote w:id="12">
    <w:p w14:paraId="79A79912" w14:textId="0C92E041" w:rsidR="001222D7" w:rsidRDefault="001222D7">
      <w:pPr>
        <w:pStyle w:val="FootnoteText"/>
      </w:pPr>
    </w:p>
  </w:footnote>
  <w:footnote w:id="13">
    <w:p w14:paraId="39A08511" w14:textId="079F2106" w:rsidR="001222D7" w:rsidRDefault="001222D7">
      <w:pPr>
        <w:pStyle w:val="FootnoteText"/>
      </w:pPr>
    </w:p>
  </w:footnote>
  <w:footnote w:id="14">
    <w:p w14:paraId="2A6E2B39" w14:textId="35BC5775" w:rsidR="001222D7" w:rsidRPr="00024711" w:rsidRDefault="001222D7" w:rsidP="001222D7">
      <w:pPr>
        <w:rPr>
          <w:rFonts w:ascii="Cambria" w:eastAsia="MS Mincho" w:hAnsi="Cambria"/>
          <w:sz w:val="20"/>
        </w:rPr>
      </w:pPr>
      <w:r>
        <w:rPr>
          <w:sz w:val="20"/>
          <w:vertAlign w:val="superscript"/>
        </w:rPr>
        <w:t xml:space="preserve">14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7"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5C0BE55F" w14:textId="51E859AF" w:rsidR="001222D7" w:rsidRDefault="001222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15062"/>
    <w:multiLevelType w:val="hybridMultilevel"/>
    <w:tmpl w:val="161480AE"/>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9"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684AF6"/>
    <w:multiLevelType w:val="hybridMultilevel"/>
    <w:tmpl w:val="F2F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5161327"/>
    <w:multiLevelType w:val="hybridMultilevel"/>
    <w:tmpl w:val="C8AA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52F89"/>
    <w:multiLevelType w:val="hybridMultilevel"/>
    <w:tmpl w:val="B7AE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32126E3"/>
    <w:multiLevelType w:val="hybridMultilevel"/>
    <w:tmpl w:val="123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9"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1"/>
  </w:num>
  <w:num w:numId="24">
    <w:abstractNumId w:val="15"/>
  </w:num>
  <w:num w:numId="25">
    <w:abstractNumId w:val="25"/>
  </w:num>
  <w:num w:numId="26">
    <w:abstractNumId w:val="21"/>
  </w:num>
  <w:num w:numId="27">
    <w:abstractNumId w:val="27"/>
  </w:num>
  <w:num w:numId="28">
    <w:abstractNumId w:val="13"/>
  </w:num>
  <w:num w:numId="29">
    <w:abstractNumId w:val="32"/>
  </w:num>
  <w:num w:numId="30">
    <w:abstractNumId w:val="30"/>
  </w:num>
  <w:num w:numId="31">
    <w:abstractNumId w:val="46"/>
  </w:num>
  <w:num w:numId="32">
    <w:abstractNumId w:val="33"/>
  </w:num>
  <w:num w:numId="33">
    <w:abstractNumId w:val="1"/>
  </w:num>
  <w:num w:numId="34">
    <w:abstractNumId w:val="37"/>
  </w:num>
  <w:num w:numId="35">
    <w:abstractNumId w:val="1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18"/>
  </w:num>
  <w:num w:numId="39">
    <w:abstractNumId w:val="5"/>
  </w:num>
  <w:num w:numId="40">
    <w:abstractNumId w:val="3"/>
  </w:num>
  <w:num w:numId="41">
    <w:abstractNumId w:val="7"/>
  </w:num>
  <w:num w:numId="42">
    <w:abstractNumId w:val="49"/>
  </w:num>
  <w:num w:numId="43">
    <w:abstractNumId w:val="43"/>
  </w:num>
  <w:num w:numId="44">
    <w:abstractNumId w:val="45"/>
  </w:num>
  <w:num w:numId="45">
    <w:abstractNumId w:val="34"/>
  </w:num>
  <w:num w:numId="46">
    <w:abstractNumId w:val="39"/>
  </w:num>
  <w:num w:numId="47">
    <w:abstractNumId w:val="28"/>
  </w:num>
  <w:num w:numId="48">
    <w:abstractNumId w:val="4"/>
  </w:num>
  <w:num w:numId="49">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22D7"/>
    <w:rsid w:val="0012309D"/>
    <w:rsid w:val="00170AD2"/>
    <w:rsid w:val="00185739"/>
    <w:rsid w:val="0019431F"/>
    <w:rsid w:val="001E4C9D"/>
    <w:rsid w:val="002376A2"/>
    <w:rsid w:val="00246ACC"/>
    <w:rsid w:val="002531CE"/>
    <w:rsid w:val="00257E7E"/>
    <w:rsid w:val="002B6A29"/>
    <w:rsid w:val="002C5F29"/>
    <w:rsid w:val="002F2B8A"/>
    <w:rsid w:val="003011C7"/>
    <w:rsid w:val="00301AA8"/>
    <w:rsid w:val="00336D63"/>
    <w:rsid w:val="0034542F"/>
    <w:rsid w:val="00357EF8"/>
    <w:rsid w:val="00372DF7"/>
    <w:rsid w:val="00373CF0"/>
    <w:rsid w:val="003A3E8D"/>
    <w:rsid w:val="003B0939"/>
    <w:rsid w:val="003F0C77"/>
    <w:rsid w:val="00484844"/>
    <w:rsid w:val="00534CAA"/>
    <w:rsid w:val="0053732B"/>
    <w:rsid w:val="00537EAF"/>
    <w:rsid w:val="005438CB"/>
    <w:rsid w:val="00593E4B"/>
    <w:rsid w:val="005F036A"/>
    <w:rsid w:val="006034EC"/>
    <w:rsid w:val="00603AC0"/>
    <w:rsid w:val="00605605"/>
    <w:rsid w:val="00610027"/>
    <w:rsid w:val="006338B1"/>
    <w:rsid w:val="006A3CC2"/>
    <w:rsid w:val="006A6657"/>
    <w:rsid w:val="006B2ED2"/>
    <w:rsid w:val="006D334F"/>
    <w:rsid w:val="007251EF"/>
    <w:rsid w:val="007428C4"/>
    <w:rsid w:val="00783084"/>
    <w:rsid w:val="007A61F1"/>
    <w:rsid w:val="007F26C3"/>
    <w:rsid w:val="00805910"/>
    <w:rsid w:val="008259FB"/>
    <w:rsid w:val="008E7224"/>
    <w:rsid w:val="00904698"/>
    <w:rsid w:val="009073EC"/>
    <w:rsid w:val="009478FB"/>
    <w:rsid w:val="0095126F"/>
    <w:rsid w:val="00951B77"/>
    <w:rsid w:val="0097153E"/>
    <w:rsid w:val="009B7479"/>
    <w:rsid w:val="009C106D"/>
    <w:rsid w:val="009C583E"/>
    <w:rsid w:val="009F0488"/>
    <w:rsid w:val="00A039B0"/>
    <w:rsid w:val="00A25232"/>
    <w:rsid w:val="00A26BE0"/>
    <w:rsid w:val="00A570E3"/>
    <w:rsid w:val="00A9460A"/>
    <w:rsid w:val="00AB677E"/>
    <w:rsid w:val="00AC0FC3"/>
    <w:rsid w:val="00AD3219"/>
    <w:rsid w:val="00B01745"/>
    <w:rsid w:val="00B019EA"/>
    <w:rsid w:val="00B24FB4"/>
    <w:rsid w:val="00B576FB"/>
    <w:rsid w:val="00BB507F"/>
    <w:rsid w:val="00BD0EAA"/>
    <w:rsid w:val="00BE1DA2"/>
    <w:rsid w:val="00BF1EB5"/>
    <w:rsid w:val="00C0102E"/>
    <w:rsid w:val="00C170A5"/>
    <w:rsid w:val="00C55C55"/>
    <w:rsid w:val="00C70196"/>
    <w:rsid w:val="00C71D53"/>
    <w:rsid w:val="00D759F7"/>
    <w:rsid w:val="00D87D93"/>
    <w:rsid w:val="00DB6D68"/>
    <w:rsid w:val="00DC40AB"/>
    <w:rsid w:val="00DE7AF9"/>
    <w:rsid w:val="00DF04E2"/>
    <w:rsid w:val="00E67E7C"/>
    <w:rsid w:val="00E94EC6"/>
    <w:rsid w:val="00E97A9E"/>
    <w:rsid w:val="00ED6153"/>
    <w:rsid w:val="00EE2F09"/>
    <w:rsid w:val="00EF0A00"/>
    <w:rsid w:val="00F85078"/>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1"/>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yperlink" Target="https://www.nhqualitycampaign.org/goalDetail.aspx?g=P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hrq.gov/professionals/systems/long-term-care/resources/ontime/pruhealing/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ncbi.nlm.nih.gov_books_NBK2650_&amp;d=DwQF-g&amp;c=euGZstcaTDllvimEN8b7jXrwqOf-v5A_CdpgnVfiiMM&amp;r=e619p8B1PHn8vknwQ7KdQFaSjEZ7IPcO-ZalaVYDUqs&amp;m=QzQ7M25WJDoAJUOFNAjC-fsjAX3xUWp28-HY_Ewx32s&amp;s=Dca5Y4cUTnYg3cyJoyTaW7HwSRB1-123UWZUS-g55VQ&am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rldefense.proofpoint.com/v2/url?u=https-3A__www.npuap.org_resources_educational-2Dand-2Dclinical-2Dresources_&amp;d=DwQF-g&amp;c=euGZstcaTDllvimEN8b7jXrwqOf-v5A_CdpgnVfiiMM&amp;r=e619p8B1PHn8vknwQ7KdQFaSjEZ7IPcO-ZalaVYDUqs&amp;m=QzQ7M25WJDoAJUOFNAjC-fsjAX3xUWp28-HY_Ewx32s&amp;s=mTjVC2Ys6-EEDLfA2G8HeUZLEIV5gubmaRZvFQqrxJU&amp;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7"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6"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01AB4-AA6B-4833-AED2-897974B5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2019-04-29T21:29:00Z</dcterms:created>
  <dcterms:modified xsi:type="dcterms:W3CDTF">2019-05-09T14:49:00Z</dcterms:modified>
</cp:coreProperties>
</file>