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EBA6" w14:textId="42418BA7" w:rsidR="00DE7AF9" w:rsidRPr="00301D03" w:rsidRDefault="00AD3219" w:rsidP="00301D03">
      <w:pPr>
        <w:jc w:val="center"/>
        <w:rPr>
          <w:rFonts w:ascii="Calibri" w:hAnsi="Calibri" w:cs="Calibri"/>
          <w:b/>
          <w:sz w:val="32"/>
        </w:rPr>
      </w:pPr>
      <w:r w:rsidRPr="00301D0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5A52" wp14:editId="1BF5E1C3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438900" cy="13258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B27CB" w14:textId="77777777" w:rsidR="00E40409" w:rsidRDefault="00E40409" w:rsidP="00E404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Infection Control – Infection Preventionist Competency </w:t>
                            </w:r>
                          </w:p>
                          <w:p w14:paraId="6D9C8B63" w14:textId="34679DBD" w:rsidR="00301AA8" w:rsidRPr="00BF1EB5" w:rsidRDefault="0030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507pt;height:10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" filled="f" stroked="f" strokeweight=".5pt">
                <v:textbox>
                  <w:txbxContent>
                    <w:p w14:paraId="061B27CB" w14:textId="77777777" w:rsidR="00E40409" w:rsidRDefault="00E40409" w:rsidP="00E404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Infection Control – Infection Preventionist Competency </w:t>
                      </w:r>
                    </w:p>
                    <w:p w14:paraId="6D9C8B63" w14:textId="34679DBD" w:rsidR="00301AA8" w:rsidRPr="00BF1EB5" w:rsidRDefault="0030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ED4F79" w14:textId="679751CB" w:rsidR="001E4C9D" w:rsidRPr="00301D03" w:rsidRDefault="00246ACC" w:rsidP="00301D03">
      <w:pPr>
        <w:rPr>
          <w:rFonts w:ascii="Calibri" w:hAnsi="Calibri" w:cs="Calibri"/>
          <w:b/>
          <w:sz w:val="28"/>
          <w:szCs w:val="28"/>
        </w:rPr>
      </w:pPr>
      <w:r w:rsidRPr="00301D03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1F72" wp14:editId="3329C791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B412" w14:textId="14FF7583" w:rsidR="00484844" w:rsidRPr="00E40409" w:rsidRDefault="00BD0EAA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0409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Suggested Implementation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1F72" id="Text Box 5" o:spid="_x0000_s1027" type="#_x0000_t202" style="position:absolute;margin-left:416.8pt;margin-top:35.8pt;width:468pt;height:98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" filled="f" stroked="f" strokeweight=".5pt">
                <v:textbox>
                  <w:txbxContent>
                    <w:p w14:paraId="030DB412" w14:textId="14FF7583" w:rsidR="00484844" w:rsidRPr="00E40409" w:rsidRDefault="00BD0EAA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40409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Suggested Implementation 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AF9" w:rsidRPr="00301D03">
        <w:rPr>
          <w:rFonts w:ascii="Calibri" w:hAnsi="Calibri" w:cs="Calibri"/>
          <w:b/>
          <w:sz w:val="32"/>
        </w:rPr>
        <w:br w:type="page"/>
      </w:r>
    </w:p>
    <w:p w14:paraId="414878D1" w14:textId="03CE021E" w:rsidR="00301D03" w:rsidRDefault="00301D03" w:rsidP="00301D03">
      <w:pPr>
        <w:jc w:val="center"/>
        <w:rPr>
          <w:rFonts w:ascii="Calibri" w:hAnsi="Calibri" w:cs="Calibri"/>
          <w:b/>
          <w:sz w:val="28"/>
          <w:szCs w:val="28"/>
        </w:rPr>
      </w:pPr>
      <w:r w:rsidRPr="00301D03">
        <w:rPr>
          <w:rFonts w:ascii="Calibri" w:hAnsi="Calibri" w:cs="Calibri"/>
          <w:b/>
          <w:sz w:val="28"/>
          <w:szCs w:val="28"/>
        </w:rPr>
        <w:lastRenderedPageBreak/>
        <w:t>Suggested Implementation Checklist:  Infection Preventionist Competency</w:t>
      </w:r>
    </w:p>
    <w:p w14:paraId="1133F046" w14:textId="77777777" w:rsidR="00301D03" w:rsidRPr="00301D03" w:rsidRDefault="00301D03" w:rsidP="00301D03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6018"/>
        <w:gridCol w:w="5052"/>
      </w:tblGrid>
      <w:tr w:rsidR="00301D03" w:rsidRPr="00301D03" w14:paraId="67D8E44F" w14:textId="77777777" w:rsidTr="00B40567">
        <w:trPr>
          <w:tblHeader/>
        </w:trPr>
        <w:tc>
          <w:tcPr>
            <w:tcW w:w="5580" w:type="dxa"/>
          </w:tcPr>
          <w:p w14:paraId="144FC365" w14:textId="77777777" w:rsidR="00301D03" w:rsidRPr="00301D03" w:rsidRDefault="00301D03" w:rsidP="00301D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01D03">
              <w:rPr>
                <w:rFonts w:ascii="Calibri" w:hAnsi="Calibri" w:cs="Calibri"/>
                <w:b/>
                <w:szCs w:val="24"/>
              </w:rPr>
              <w:t>Regulation</w:t>
            </w:r>
          </w:p>
        </w:tc>
        <w:tc>
          <w:tcPr>
            <w:tcW w:w="5490" w:type="dxa"/>
          </w:tcPr>
          <w:p w14:paraId="5307A885" w14:textId="77777777" w:rsidR="00301D03" w:rsidRPr="00301D03" w:rsidRDefault="00301D03" w:rsidP="00301D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01D03">
              <w:rPr>
                <w:rFonts w:ascii="Calibri" w:hAnsi="Calibri" w:cs="Calibri"/>
                <w:b/>
                <w:szCs w:val="24"/>
              </w:rPr>
              <w:t>Recommended Action</w:t>
            </w:r>
          </w:p>
        </w:tc>
      </w:tr>
      <w:tr w:rsidR="00301D03" w:rsidRPr="00301D03" w14:paraId="6C12365C" w14:textId="77777777" w:rsidTr="00B40567">
        <w:tc>
          <w:tcPr>
            <w:tcW w:w="5580" w:type="dxa"/>
          </w:tcPr>
          <w:p w14:paraId="06BB9D6B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/>
                <w:bCs/>
                <w:iCs/>
              </w:rPr>
              <w:t>F880</w:t>
            </w:r>
            <w:r w:rsidRPr="00301D03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01D03">
              <w:rPr>
                <w:rFonts w:ascii="Calibri" w:hAnsi="Calibri" w:cs="Calibri"/>
                <w:b/>
                <w:bCs/>
                <w:iCs/>
              </w:rPr>
              <w:t>§483.80 Infection Control</w:t>
            </w:r>
            <w:r w:rsidRPr="00301D03">
              <w:rPr>
                <w:rFonts w:ascii="Calibri" w:hAnsi="Calibri" w:cs="Calibr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301D03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6692C8DE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The facility must establish and maintain an infection prevention and control program designed to provide a safe, sanitary and comfortable environment and to help prevent the development and transmission of communicable diseases and infections. </w:t>
            </w:r>
          </w:p>
          <w:p w14:paraId="2830D2ED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418A59C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§483.80(a) Infection prevention and control program. </w:t>
            </w:r>
          </w:p>
          <w:p w14:paraId="709657DE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The facility must establish an infection prevention and control program (IPCP) that must include, at a minimum, the following elements: </w:t>
            </w:r>
          </w:p>
          <w:p w14:paraId="52B5C5C6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2712CF3" w14:textId="77777777" w:rsidR="00301D03" w:rsidRPr="00301D03" w:rsidRDefault="00301D03" w:rsidP="00301D03">
            <w:pPr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§483.80(a)(1) A system for preventing, identifying, reporting, investigating, and controlling infections and communicable diseases for all residents, staff, volunteers, visitors, and other individuals providing services under a contractual arrangement based upon the facility assessment conducted according to §483.70(e) and following accepted national standards;</w:t>
            </w:r>
          </w:p>
          <w:p w14:paraId="6AD62EF5" w14:textId="77777777" w:rsidR="00301D03" w:rsidRPr="00301D03" w:rsidRDefault="00301D03" w:rsidP="00301D03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35D44E3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§483.80(a)(2) Written standards, policies, and procedures for the program, which must include, but are not limited to: </w:t>
            </w:r>
          </w:p>
          <w:p w14:paraId="2CC8518B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(i) A system of surveillance designed to identify possible communicable diseases or infections before they can spread to other persons in the facility; </w:t>
            </w:r>
          </w:p>
          <w:p w14:paraId="1BED0DA0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(ii) When and to whom possible incidents of communicable disease or infections should be reported; </w:t>
            </w:r>
          </w:p>
          <w:p w14:paraId="70307B94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(iii) Standard and transmission-based precautions to be followed to prevent spread of infections; </w:t>
            </w:r>
          </w:p>
          <w:p w14:paraId="0F01CF69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(iv)When and how isolation should be used for a resident; including but not limited to: </w:t>
            </w:r>
          </w:p>
          <w:p w14:paraId="537E9F53" w14:textId="77777777" w:rsidR="00301D03" w:rsidRPr="00301D03" w:rsidRDefault="00301D03" w:rsidP="00A42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The type and duration of the isolation, depending upon the infectious agent or organism involved, and </w:t>
            </w:r>
          </w:p>
          <w:p w14:paraId="3BB30520" w14:textId="77777777" w:rsidR="00301D03" w:rsidRPr="00301D03" w:rsidRDefault="00301D03" w:rsidP="00A42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lastRenderedPageBreak/>
              <w:t>A requirement that the isolation should be the least restrictive possible for the resident under the circumstances.</w:t>
            </w:r>
          </w:p>
          <w:p w14:paraId="5DD86B86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(v) The circumstances under which the facility must prohibit employees with a communicable disease or infected skin lesions from direct contact with residents or their food, if direct contact will transmit the disease; and </w:t>
            </w:r>
          </w:p>
          <w:p w14:paraId="52A1D7C8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(vi)The hand hygiene procedures to be followed by staff involved in direct resident contact. </w:t>
            </w:r>
          </w:p>
          <w:p w14:paraId="25E00746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</w:p>
          <w:p w14:paraId="1E83C653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§483.80(a)(4) A system for recording incidents identified under the facility’s IPCP and the corrective actions taken by the facility. </w:t>
            </w:r>
          </w:p>
          <w:p w14:paraId="405C12FA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750DCD6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§483.80(e) Linens. </w:t>
            </w:r>
          </w:p>
          <w:p w14:paraId="6434B35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Personnel must handle, store, process, and transport linens </w:t>
            </w:r>
            <w:proofErr w:type="gramStart"/>
            <w:r w:rsidRPr="00301D03">
              <w:rPr>
                <w:rFonts w:ascii="Calibri" w:hAnsi="Calibri" w:cs="Calibri"/>
                <w:bCs/>
                <w:iCs/>
                <w:color w:val="000000"/>
              </w:rPr>
              <w:t>so as to</w:t>
            </w:r>
            <w:proofErr w:type="gramEnd"/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 prevent the spread of </w:t>
            </w:r>
          </w:p>
          <w:p w14:paraId="54CFFF65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infection. </w:t>
            </w:r>
          </w:p>
          <w:p w14:paraId="4A859EC8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329376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§483.80(f) Annual review. </w:t>
            </w:r>
          </w:p>
          <w:p w14:paraId="5F3E13BF" w14:textId="77777777" w:rsidR="00301D03" w:rsidRPr="00301D03" w:rsidRDefault="00301D03" w:rsidP="00301D03">
            <w:pPr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The facility will conduct an annual review of its IPCP and update their program, as necessary.”</w:t>
            </w:r>
            <w:r w:rsidRPr="00301D03">
              <w:rPr>
                <w:rStyle w:val="FootnoteReference"/>
                <w:rFonts w:ascii="Calibri" w:hAnsi="Calibri" w:cs="Calibri"/>
                <w:bCs/>
                <w:iCs/>
                <w:color w:val="000000"/>
              </w:rPr>
              <w:footnoteReference w:id="1"/>
            </w:r>
          </w:p>
          <w:p w14:paraId="6B88773B" w14:textId="77777777" w:rsidR="00301D03" w:rsidRPr="00301D03" w:rsidRDefault="00301D03" w:rsidP="00301D03">
            <w:pPr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6D52F20A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Note:  Recommended Actions also address the following related Administration Requirements of Participation:</w:t>
            </w:r>
          </w:p>
          <w:p w14:paraId="221C6125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F838 Facility Assessment</w:t>
            </w:r>
          </w:p>
          <w:p w14:paraId="35C7977E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450B8873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Note:  Recommended Actions also address the following related Food and Nutrition Services Requirements of Participation:</w:t>
            </w:r>
          </w:p>
          <w:p w14:paraId="667E8F26" w14:textId="77777777" w:rsidR="00301D03" w:rsidRPr="00301D03" w:rsidRDefault="00301D03" w:rsidP="00A42708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Calibri" w:hAnsi="Calibri" w:cs="Calibri"/>
                <w:b/>
                <w:szCs w:val="24"/>
              </w:rPr>
            </w:pPr>
            <w:r w:rsidRPr="00301D03">
              <w:rPr>
                <w:rFonts w:ascii="Calibri" w:hAnsi="Calibri" w:cs="Calibri"/>
              </w:rPr>
              <w:t>F812 Food Procurement, Store/Prepare/Serve -- Sanitary</w:t>
            </w:r>
          </w:p>
        </w:tc>
        <w:tc>
          <w:tcPr>
            <w:tcW w:w="5490" w:type="dxa"/>
          </w:tcPr>
          <w:p w14:paraId="204689CF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>Review/Update Facility-Wide Resource Assessment regarding census, acuity, and diagnoses of the facility’s resident population.</w:t>
            </w:r>
          </w:p>
          <w:p w14:paraId="4D219E58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1DC46F23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Review/Update Facility-Wide Resource Assessment regarding prevalence of facility and community infections.</w:t>
            </w:r>
          </w:p>
          <w:p w14:paraId="13E84B0A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51937062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Review/Update Facility-Wide Resource Assessment regarding Staff’s knowledge, skills, and abilities related to Infection Prevention and Control competencies.</w:t>
            </w:r>
          </w:p>
          <w:p w14:paraId="204B50D2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04684D60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Review/Update Facility-Wide Resource Assessment regarding physician and physician extender specialties; vendor contracts; current supplies and equipment.</w:t>
            </w:r>
          </w:p>
          <w:p w14:paraId="306D217C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65AA6211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Quality Measures associated with UTIs.</w:t>
            </w:r>
          </w:p>
          <w:p w14:paraId="54812614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799EA96D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hospitalizations associated with infections.</w:t>
            </w:r>
          </w:p>
          <w:p w14:paraId="56D6A478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037082C3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past survey citations associated with Infection Prevention and Control issues.</w:t>
            </w:r>
          </w:p>
          <w:p w14:paraId="0E552D4A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74B71711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Initiate/Review all staff’s education files for Infection Prevention and Control training and areas of weakness in this area as determined in performance reviews.</w:t>
            </w:r>
          </w:p>
          <w:p w14:paraId="2EFCE74E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37426631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>Review/Develop a training plan for staff regarding Infection Prevention and Control.</w:t>
            </w:r>
          </w:p>
          <w:p w14:paraId="09572AE3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70150C12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Incorporate above training into orientation and annual in-service calendar.</w:t>
            </w:r>
          </w:p>
          <w:p w14:paraId="727D04EC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4132D1A3" w14:textId="2F9DE57B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Style w:val="Hyperlink"/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 xml:space="preserve">Provide training and resources for management level staff regarding supervision and monitoring for compliance related to Infection Prevention and Control policies and procedures; </w:t>
            </w:r>
            <w:r w:rsidRPr="00301D03">
              <w:rPr>
                <w:rFonts w:ascii="Calibri" w:hAnsi="Calibri" w:cs="Calibri"/>
                <w:i/>
              </w:rPr>
              <w:t>e.g.</w:t>
            </w:r>
            <w:r w:rsidR="00E40409" w:rsidRPr="00301D03">
              <w:rPr>
                <w:rFonts w:ascii="Calibri" w:hAnsi="Calibri" w:cs="Calibri"/>
                <w:i/>
              </w:rPr>
              <w:t xml:space="preserve">, </w:t>
            </w:r>
            <w:r w:rsidR="00E40409" w:rsidRPr="00301D03">
              <w:rPr>
                <w:rFonts w:ascii="Calibri" w:hAnsi="Calibri" w:cs="Calibri"/>
              </w:rPr>
              <w:t>CMS</w:t>
            </w:r>
            <w:r w:rsidRPr="00301D03">
              <w:rPr>
                <w:rStyle w:val="Hyperlink"/>
                <w:rFonts w:ascii="Calibri" w:hAnsi="Calibri" w:cs="Calibri"/>
              </w:rPr>
              <w:t>-20054 Infection Prevention, Control &amp; Immunization; CMS-20055 Kitchen Observation; CMS-20061 Environment; CMS 20082 Unnecessary Medications</w:t>
            </w:r>
          </w:p>
          <w:p w14:paraId="55A13673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24B2CA9F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current Infection Prevention and Control Program policies and procedures for compliance with F880 – F883 Requirements of Participation and update as necessary.</w:t>
            </w:r>
          </w:p>
          <w:p w14:paraId="7A13FE5D" w14:textId="77777777" w:rsidR="00301D03" w:rsidRPr="00301D03" w:rsidRDefault="00301D03" w:rsidP="00301D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301D03" w:rsidRPr="00301D03" w14:paraId="7490B8C0" w14:textId="77777777" w:rsidTr="00B40567">
        <w:tc>
          <w:tcPr>
            <w:tcW w:w="5580" w:type="dxa"/>
          </w:tcPr>
          <w:p w14:paraId="11BC5BF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  <w:r w:rsidRPr="00301D03">
              <w:rPr>
                <w:rFonts w:ascii="Calibri" w:hAnsi="Calibri" w:cs="Calibri"/>
                <w:b/>
                <w:bCs/>
                <w:iCs/>
              </w:rPr>
              <w:lastRenderedPageBreak/>
              <w:t>F881 §483.80(a) Infection prevention and control program.</w:t>
            </w:r>
          </w:p>
          <w:p w14:paraId="021FCB0D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lastRenderedPageBreak/>
              <w:t xml:space="preserve">“The facility must establish an infection prevention and control program (IPCP) that must include, at a minimum, the following elements: </w:t>
            </w:r>
          </w:p>
          <w:p w14:paraId="18BD626E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§483.80(a)(3) An antibiotic stewardship program that includes antibiotic use protocols</w:t>
            </w:r>
            <w:r w:rsidRPr="00301D03">
              <w:rPr>
                <w:rFonts w:ascii="Calibri" w:hAnsi="Calibri" w:cs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301D03">
              <w:rPr>
                <w:rFonts w:ascii="Calibri" w:hAnsi="Calibri" w:cs="Calibri"/>
                <w:bCs/>
                <w:iCs/>
                <w:color w:val="000000"/>
              </w:rPr>
              <w:t>system to monitor antibiotic use.”</w:t>
            </w:r>
            <w:r w:rsidRPr="00301D03">
              <w:rPr>
                <w:rStyle w:val="FootnoteReference"/>
                <w:rFonts w:ascii="Calibri" w:hAnsi="Calibri" w:cs="Calibri"/>
                <w:bCs/>
                <w:iCs/>
                <w:color w:val="000000"/>
              </w:rPr>
              <w:footnoteReference w:id="2"/>
            </w:r>
          </w:p>
          <w:p w14:paraId="3475CBFD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261F71F8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Note:  Recommended Actions also address the following related Pharmacy Services Requirements of Participation:</w:t>
            </w:r>
          </w:p>
          <w:p w14:paraId="1F63EE65" w14:textId="77777777" w:rsidR="00301D03" w:rsidRPr="00301D03" w:rsidRDefault="00301D03" w:rsidP="00A427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F756 Drug Regimen Review, Report Irregularities, Act on</w:t>
            </w:r>
          </w:p>
          <w:p w14:paraId="57BD4E1D" w14:textId="77777777" w:rsidR="00301D03" w:rsidRPr="00301D03" w:rsidRDefault="00301D03" w:rsidP="00A427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Cs/>
                <w:iCs/>
              </w:rPr>
            </w:pPr>
            <w:r w:rsidRPr="00301D03">
              <w:rPr>
                <w:rFonts w:ascii="Calibri" w:hAnsi="Calibri" w:cs="Calibri"/>
              </w:rPr>
              <w:t>F757 Unnecessary Medications</w:t>
            </w:r>
          </w:p>
        </w:tc>
        <w:tc>
          <w:tcPr>
            <w:tcW w:w="5490" w:type="dxa"/>
          </w:tcPr>
          <w:p w14:paraId="146A9BEF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 xml:space="preserve">Develop/Review antibiotic use protocols on antibiotic prescribing, including </w:t>
            </w:r>
            <w:r w:rsidRPr="00301D03">
              <w:rPr>
                <w:rFonts w:ascii="Calibri" w:hAnsi="Calibri" w:cs="Calibri"/>
              </w:rPr>
              <w:lastRenderedPageBreak/>
              <w:t>documentation of the indication, dosage, and duration of use of antibiotics.</w:t>
            </w:r>
          </w:p>
          <w:p w14:paraId="58ECDACB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119275B7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 xml:space="preserve">Develop/Review protocols to review clinical signs and symptoms and laboratory reports to determine if the antibiotic is indicated or if adjustments to therapy should be made. </w:t>
            </w:r>
          </w:p>
          <w:p w14:paraId="3ABAAA66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2627D862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Identify what infection assessment tools or management algorithms are used for one or more infections (</w:t>
            </w:r>
            <w:r w:rsidRPr="00301D03">
              <w:rPr>
                <w:rFonts w:ascii="Calibri" w:hAnsi="Calibri" w:cs="Calibri"/>
                <w:i/>
              </w:rPr>
              <w:t>e.g.,</w:t>
            </w:r>
            <w:r w:rsidRPr="00301D03">
              <w:rPr>
                <w:rFonts w:ascii="Calibri" w:hAnsi="Calibri" w:cs="Calibri"/>
              </w:rPr>
              <w:t xml:space="preserve"> McGeer, Loeb).</w:t>
            </w:r>
          </w:p>
          <w:p w14:paraId="61A4EC75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0F1041F0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Develop/Review facility-wide system to monitor the use of antibiotics.</w:t>
            </w:r>
          </w:p>
          <w:p w14:paraId="7DBE4A35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0831D209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Initiate/Review all licensed nurses’ education files for Antibiotic Stewardship training and areas of weakness in this area as determined in performance reviews.</w:t>
            </w:r>
          </w:p>
          <w:p w14:paraId="7A5363A1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6C2218D0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Review/Develop a training plan for licensed nurses regarding Antibiotic Stewardship.</w:t>
            </w:r>
          </w:p>
          <w:p w14:paraId="731ED12E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</w:p>
          <w:p w14:paraId="004BC807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Incorporate above training into orientation and annual in-service calendar.</w:t>
            </w:r>
          </w:p>
          <w:p w14:paraId="764560D3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5EA065E7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Initiate/Review all prescribers’ files for Antibiotic Stewardship training.</w:t>
            </w:r>
          </w:p>
          <w:p w14:paraId="4A7242AF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1C74FF67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Review/Develop a training plan for prescribers regarding Antibiotic Stewardship.</w:t>
            </w:r>
          </w:p>
          <w:p w14:paraId="4F76E55D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1F49FD8C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>Incorporate above training into orientation and annual in-service calendar.</w:t>
            </w:r>
          </w:p>
        </w:tc>
      </w:tr>
      <w:tr w:rsidR="00301D03" w:rsidRPr="00301D03" w14:paraId="1A7A5994" w14:textId="77777777" w:rsidTr="00B40567">
        <w:tc>
          <w:tcPr>
            <w:tcW w:w="5580" w:type="dxa"/>
          </w:tcPr>
          <w:p w14:paraId="6F0C963B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  <w:r w:rsidRPr="00301D03">
              <w:rPr>
                <w:rFonts w:ascii="Calibri" w:hAnsi="Calibri" w:cs="Calibri"/>
                <w:b/>
                <w:bCs/>
                <w:iCs/>
              </w:rPr>
              <w:lastRenderedPageBreak/>
              <w:t>F882 §483.80(b) Infection preventionist</w:t>
            </w:r>
          </w:p>
          <w:p w14:paraId="50EC58A2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</w:p>
          <w:p w14:paraId="16111ACB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  <w:r w:rsidRPr="00301D03">
              <w:rPr>
                <w:rFonts w:ascii="Calibri" w:hAnsi="Calibri" w:cs="Calibri"/>
                <w:b/>
                <w:bCs/>
                <w:iCs/>
              </w:rPr>
              <w:t>[§483.80(b) and all subparts will be implemented beginning November 28, 2019 (Phase 3)]</w:t>
            </w:r>
          </w:p>
          <w:p w14:paraId="293D8C5A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</w:p>
          <w:p w14:paraId="393E31C9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“The facility must designate one or more individual(s) as the infection preventionist(s) (IP)(s) who are responsible for the facility’s IPCP. The IP must: </w:t>
            </w:r>
          </w:p>
          <w:p w14:paraId="2208C4BD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5703C89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§483.80(b)(1) Have primary professional training in nursing, medical technology, microbiology, epidemiology, or other related field; </w:t>
            </w:r>
          </w:p>
          <w:p w14:paraId="7DCF1E3F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DC845DC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§483.80(b)(2) Be qualified by education, training, experience or certification; </w:t>
            </w:r>
          </w:p>
          <w:p w14:paraId="572CBCD9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A55A5F3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§483.80(b)(3) Work at least part-time at the facility; and</w:t>
            </w:r>
          </w:p>
          <w:p w14:paraId="72CC424D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21187AD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§483.80(b)(4) Have completed specialized training in infection prevention and control. </w:t>
            </w:r>
          </w:p>
          <w:p w14:paraId="432C3456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1E0989E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 (c) IP participation on quality assessment and assurance committee. </w:t>
            </w:r>
          </w:p>
          <w:p w14:paraId="704BA2E9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The individual designated as the IP, or at least one of the individuals if there is more than one IP, must be a member of the facility’s quality assessment and assurance committee and report to the committee on the IPCP on a regular basis.”</w:t>
            </w:r>
            <w:r w:rsidRPr="00301D03">
              <w:rPr>
                <w:rStyle w:val="FootnoteReference"/>
                <w:rFonts w:ascii="Calibri" w:hAnsi="Calibri" w:cs="Calibri"/>
                <w:bCs/>
                <w:iCs/>
                <w:color w:val="000000"/>
              </w:rPr>
              <w:footnoteReference w:id="3"/>
            </w:r>
          </w:p>
          <w:p w14:paraId="20B5C9B8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</w:rPr>
            </w:pPr>
          </w:p>
          <w:p w14:paraId="79086218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Note:  Recommended Actions also address the following related Quality Assurance and Performance Improvement Requirements of Participation:</w:t>
            </w:r>
          </w:p>
          <w:p w14:paraId="51A83325" w14:textId="77777777" w:rsidR="00301D03" w:rsidRPr="00301D03" w:rsidRDefault="00301D03" w:rsidP="00A427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>F868 QAA Committee</w:t>
            </w:r>
          </w:p>
        </w:tc>
        <w:tc>
          <w:tcPr>
            <w:tcW w:w="5490" w:type="dxa"/>
          </w:tcPr>
          <w:p w14:paraId="3CBEF92B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>Review the personnel files of all individuals designated as facility Infection Preventionists for compliance with Requirements of Participation at F882.</w:t>
            </w:r>
          </w:p>
          <w:p w14:paraId="0569C197" w14:textId="77777777" w:rsidR="00301D03" w:rsidRPr="00301D03" w:rsidRDefault="00301D03" w:rsidP="00A4270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Professional training (license and/or degree validation)</w:t>
            </w:r>
          </w:p>
          <w:p w14:paraId="45345E99" w14:textId="77777777" w:rsidR="00301D03" w:rsidRPr="00301D03" w:rsidRDefault="00301D03" w:rsidP="00A4270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Infection Prevention and Control education, training, experience, or certification (reference checks and/or copies of certificates)</w:t>
            </w:r>
          </w:p>
          <w:p w14:paraId="051DFBE3" w14:textId="77777777" w:rsidR="00301D03" w:rsidRPr="00301D03" w:rsidRDefault="00301D03" w:rsidP="00A42708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Acknowledgment of part-time status</w:t>
            </w:r>
          </w:p>
          <w:p w14:paraId="6A54E0F2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55468791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QAA/QAPI committee membership document for inclusion of Infection Preventionist(s) as member(s).</w:t>
            </w:r>
          </w:p>
          <w:p w14:paraId="0DCBB5D9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5B0BF616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participation of Infection Preventionist(s) in QAA/QAPI committee.</w:t>
            </w:r>
          </w:p>
          <w:p w14:paraId="74EC82EE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3067D59B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performance reviews of Infection Preventionists for areas of weakness and develop individualized education plan.</w:t>
            </w:r>
          </w:p>
        </w:tc>
      </w:tr>
      <w:tr w:rsidR="00301D03" w:rsidRPr="00301D03" w14:paraId="4B2C7260" w14:textId="77777777" w:rsidTr="00B40567">
        <w:tc>
          <w:tcPr>
            <w:tcW w:w="5580" w:type="dxa"/>
          </w:tcPr>
          <w:p w14:paraId="62CB3411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  <w:r w:rsidRPr="00301D03">
              <w:rPr>
                <w:rFonts w:ascii="Calibri" w:hAnsi="Calibri" w:cs="Calibri"/>
                <w:b/>
                <w:bCs/>
                <w:iCs/>
              </w:rPr>
              <w:t>F883 §483.80(d) Influenza and pneumococcal immunizations</w:t>
            </w:r>
          </w:p>
          <w:p w14:paraId="28995DF3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</w:rPr>
            </w:pPr>
          </w:p>
          <w:p w14:paraId="1EB5EABA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“§483.80(d)(1) Influenza. The facility must develop policies and procedures to ensure that- </w:t>
            </w:r>
          </w:p>
          <w:p w14:paraId="43FAA4EE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(i) Before offering the influenza immunization, each resident or the resident’s representative receives education regarding the benefits and potential side effects of the immunization; </w:t>
            </w:r>
          </w:p>
          <w:p w14:paraId="0196239E" w14:textId="1B8C492E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(ii) Each resident is offered an influenza immunization October 1 through March 31 annually, unless the immunization is medically </w:t>
            </w:r>
            <w:r w:rsidR="00E40409" w:rsidRPr="00301D03">
              <w:rPr>
                <w:rFonts w:ascii="Calibri" w:hAnsi="Calibri" w:cs="Calibri"/>
                <w:bCs/>
                <w:iCs/>
                <w:color w:val="000000"/>
              </w:rPr>
              <w:t>contraindicated,</w:t>
            </w: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 or the resident has already been immunized during this time period; </w:t>
            </w:r>
          </w:p>
          <w:p w14:paraId="77E1201D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(iii) The resident or the resident’s representative </w:t>
            </w:r>
            <w:proofErr w:type="gramStart"/>
            <w:r w:rsidRPr="00301D03">
              <w:rPr>
                <w:rFonts w:ascii="Calibri" w:hAnsi="Calibri" w:cs="Calibri"/>
                <w:bCs/>
                <w:iCs/>
                <w:color w:val="000000"/>
              </w:rPr>
              <w:t>has the opportunity to</w:t>
            </w:r>
            <w:proofErr w:type="gramEnd"/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 refuse immunization; and </w:t>
            </w:r>
          </w:p>
          <w:p w14:paraId="1299EFD3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(iv)The resident’s medical record includes documentation that indicates, at a minimum, the following: </w:t>
            </w:r>
          </w:p>
          <w:p w14:paraId="36923743" w14:textId="77777777" w:rsidR="00301D03" w:rsidRPr="00301D03" w:rsidRDefault="00301D03" w:rsidP="00A42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That the resident or resident’s representative was provided education regarding the benefits and potential side effects of influenza immunization; and </w:t>
            </w:r>
          </w:p>
          <w:p w14:paraId="225ED55E" w14:textId="77777777" w:rsidR="00301D03" w:rsidRPr="00301D03" w:rsidRDefault="00301D03" w:rsidP="00A427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That the resident either received the influenza immunization or did not receive the influenza immunization due to medical contraindications or refusal.</w:t>
            </w:r>
          </w:p>
          <w:p w14:paraId="2B2C2A53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8608E5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§483.80(d)(2) Pneumococcal disease. The facility must develop policies and procedures to ensure that- </w:t>
            </w:r>
          </w:p>
          <w:p w14:paraId="0B407CF1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(i) Before offering the pneumococcal immunization, each resident or the resident’s representative receives education regarding the benefits and potential side effects of the immunization; </w:t>
            </w:r>
          </w:p>
          <w:p w14:paraId="4405CFEA" w14:textId="3F94870F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(ii) Each resident is offered a pneumococcal immunization, unless the immunization is medically </w:t>
            </w:r>
            <w:r w:rsidR="00E40409" w:rsidRPr="00301D03">
              <w:rPr>
                <w:rFonts w:ascii="Calibri" w:hAnsi="Calibri" w:cs="Calibri"/>
                <w:bCs/>
                <w:iCs/>
                <w:color w:val="000000"/>
              </w:rPr>
              <w:t>contraindicated,</w:t>
            </w: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 or the resident has already been immunized; </w:t>
            </w:r>
          </w:p>
          <w:p w14:paraId="2E061DD9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lastRenderedPageBreak/>
              <w:t xml:space="preserve">(iii) The resident or the resident’s representative </w:t>
            </w:r>
            <w:proofErr w:type="gramStart"/>
            <w:r w:rsidRPr="00301D03">
              <w:rPr>
                <w:rFonts w:ascii="Calibri" w:hAnsi="Calibri" w:cs="Calibri"/>
                <w:bCs/>
                <w:iCs/>
                <w:color w:val="000000"/>
              </w:rPr>
              <w:t>has the opportunity to</w:t>
            </w:r>
            <w:proofErr w:type="gramEnd"/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 refuse immunization; and </w:t>
            </w:r>
          </w:p>
          <w:p w14:paraId="3BB3DF81" w14:textId="77777777" w:rsidR="00301D03" w:rsidRPr="00301D03" w:rsidRDefault="00301D03" w:rsidP="00301D03">
            <w:pPr>
              <w:autoSpaceDE w:val="0"/>
              <w:autoSpaceDN w:val="0"/>
              <w:adjustRightInd w:val="0"/>
              <w:ind w:left="720" w:hanging="360"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(iv)The resident’s medical record includes documentation that indicates, at a minimum, the following: </w:t>
            </w:r>
          </w:p>
          <w:p w14:paraId="7E923140" w14:textId="77777777" w:rsidR="00301D03" w:rsidRPr="00301D03" w:rsidRDefault="00301D03" w:rsidP="00A42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 xml:space="preserve">That the resident or resident’s representative was provided education regarding the benefits and potential side effects of pneumococcal immunization; and </w:t>
            </w:r>
          </w:p>
          <w:p w14:paraId="497858D7" w14:textId="77777777" w:rsidR="00301D03" w:rsidRPr="00301D03" w:rsidRDefault="00301D03" w:rsidP="00A427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</w:rPr>
            </w:pPr>
            <w:r w:rsidRPr="00301D03">
              <w:rPr>
                <w:rFonts w:ascii="Calibri" w:hAnsi="Calibri" w:cs="Calibri"/>
                <w:bCs/>
                <w:iCs/>
                <w:color w:val="000000"/>
              </w:rPr>
              <w:t>That the resident either received the pneumococcal immunization or did not receive the pneumococcal immunization due to medical contraindication or refusal.”</w:t>
            </w:r>
            <w:r w:rsidRPr="00301D03">
              <w:rPr>
                <w:rStyle w:val="FootnoteReference"/>
                <w:rFonts w:ascii="Calibri" w:hAnsi="Calibri" w:cs="Calibri"/>
                <w:bCs/>
                <w:iCs/>
                <w:color w:val="000000"/>
              </w:rPr>
              <w:footnoteReference w:id="4"/>
            </w:r>
          </w:p>
          <w:p w14:paraId="28F4FBDC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96EF2E6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301D03">
              <w:rPr>
                <w:rFonts w:ascii="Calibri" w:hAnsi="Calibri" w:cs="Calibri"/>
                <w:bCs/>
                <w:iCs/>
              </w:rPr>
              <w:t>Note</w:t>
            </w:r>
            <w:r w:rsidRPr="00301D03">
              <w:rPr>
                <w:rFonts w:ascii="Calibri" w:hAnsi="Calibri" w:cs="Calibri"/>
                <w:iCs/>
              </w:rPr>
              <w:t xml:space="preserve">: “ACIP recommends that “both 23-valent pneumococcal polysaccharide vaccine (PPSV23) and 13-valent pneumococcal conjugate vaccine (PCV13) vaccines should be administered routinely in series to all adults aged </w:t>
            </w:r>
            <w:r w:rsidRPr="00301D03">
              <w:rPr>
                <w:rFonts w:ascii="Calibri" w:eastAsia="SimSun" w:hAnsi="Calibri" w:cs="Calibri"/>
              </w:rPr>
              <w:t>≥</w:t>
            </w:r>
            <w:r w:rsidRPr="00301D03">
              <w:rPr>
                <w:rFonts w:ascii="Calibri" w:eastAsia="SimSun" w:hAnsi="Calibri" w:cs="Calibri"/>
                <w:iCs/>
              </w:rPr>
              <w:t>65</w:t>
            </w:r>
            <w:r w:rsidRPr="00301D03">
              <w:rPr>
                <w:rFonts w:ascii="Calibri" w:hAnsi="Calibri" w:cs="Calibri"/>
                <w:iCs/>
                <w:color w:val="FF0000"/>
              </w:rPr>
              <w:t xml:space="preserve"> </w:t>
            </w:r>
            <w:r w:rsidRPr="00301D03">
              <w:rPr>
                <w:rFonts w:ascii="Calibri" w:hAnsi="Calibri" w:cs="Calibri"/>
                <w:iCs/>
              </w:rPr>
              <w:t xml:space="preserve">years.”  ACIP explained that PPSV23 is effective in preventing invasive pneumococcal disease (IPD) but the effectiveness of PPSV23 in preventing non-bacteremic pneumococcal pneumonia has been inconsistent. ACIP expects administration of both PCV13 and PPSV23 will provide optimal protection against pneumococcal infections. The recommendations for adults aged &lt;65 years are different than for adults aged </w:t>
            </w:r>
            <w:r w:rsidRPr="00301D03">
              <w:rPr>
                <w:rFonts w:ascii="Calibri" w:eastAsia="SimSun" w:hAnsi="Calibri" w:cs="Calibri"/>
              </w:rPr>
              <w:t>≥</w:t>
            </w:r>
            <w:r w:rsidRPr="00301D03">
              <w:rPr>
                <w:rFonts w:ascii="Calibri" w:hAnsi="Calibri" w:cs="Calibri"/>
                <w:iCs/>
              </w:rPr>
              <w:t xml:space="preserve">65 years so they should be vaccinated based on the ACIP recommendations for their age group. For more up-to-date information on timing and intervals between vaccines, please refer to ACIP vaccine recommendations located at </w:t>
            </w:r>
            <w:hyperlink r:id="rId8" w:history="1">
              <w:r w:rsidRPr="00301D03">
                <w:rPr>
                  <w:rStyle w:val="Hyperlink"/>
                  <w:rFonts w:ascii="Calibri" w:hAnsi="Calibri" w:cs="Calibri"/>
                  <w:iCs/>
                </w:rPr>
                <w:t>http://www.cdc.gov/vaccines/hcp/acip-recs/index.html</w:t>
              </w:r>
            </w:hyperlink>
          </w:p>
          <w:p w14:paraId="10694271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301D03">
              <w:rPr>
                <w:rFonts w:ascii="Calibri" w:hAnsi="Calibri" w:cs="Calibri"/>
                <w:iCs/>
              </w:rPr>
              <w:t xml:space="preserve"> And </w:t>
            </w:r>
            <w:hyperlink r:id="rId9" w:history="1">
              <w:r w:rsidRPr="00301D03">
                <w:rPr>
                  <w:rStyle w:val="Hyperlink"/>
                  <w:rFonts w:ascii="Calibri" w:hAnsi="Calibri" w:cs="Calibri"/>
                  <w:iCs/>
                </w:rPr>
                <w:t>https://www.cdc.gov/vaccines/schedules/hcp/index.html</w:t>
              </w:r>
            </w:hyperlink>
            <w:r w:rsidRPr="00301D03">
              <w:rPr>
                <w:rStyle w:val="Hyperlink"/>
                <w:rFonts w:ascii="Calibri" w:hAnsi="Calibri" w:cs="Calibri"/>
                <w:iCs/>
              </w:rPr>
              <w:t>”</w:t>
            </w:r>
            <w:r w:rsidRPr="00301D03">
              <w:rPr>
                <w:rStyle w:val="FootnoteReference"/>
                <w:rFonts w:ascii="Calibri" w:hAnsi="Calibri" w:cs="Calibri"/>
                <w:iCs/>
                <w:color w:val="0563C1" w:themeColor="hyperlink"/>
                <w:u w:val="single"/>
              </w:rPr>
              <w:footnoteReference w:id="5"/>
            </w:r>
          </w:p>
          <w:p w14:paraId="31269735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  <w:p w14:paraId="3083A1E6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301D03">
              <w:rPr>
                <w:rFonts w:ascii="Calibri" w:hAnsi="Calibri" w:cs="Calibri"/>
                <w:iCs/>
              </w:rPr>
              <w:t>Note:  Additional immunizations (</w:t>
            </w:r>
            <w:r w:rsidRPr="00301D03">
              <w:rPr>
                <w:rFonts w:ascii="Calibri" w:hAnsi="Calibri" w:cs="Calibri"/>
                <w:i/>
                <w:iCs/>
              </w:rPr>
              <w:t>e.g.,</w:t>
            </w:r>
            <w:r w:rsidRPr="00301D03">
              <w:rPr>
                <w:rFonts w:ascii="Calibri" w:hAnsi="Calibri" w:cs="Calibri"/>
                <w:iCs/>
              </w:rPr>
              <w:t xml:space="preserve"> tetanus, shingles) should also be considered for residents based upon CDC recommendations.</w:t>
            </w:r>
          </w:p>
          <w:p w14:paraId="44E6BFA2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  <w:p w14:paraId="635283D7" w14:textId="109569D3" w:rsid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301D03">
              <w:rPr>
                <w:rFonts w:ascii="Calibri" w:hAnsi="Calibri" w:cs="Calibri"/>
                <w:iCs/>
              </w:rPr>
              <w:t>Note:  Refer to state licensure laws regarding resident and healthcare worker requirements regarding tuberculosis testing/screening.</w:t>
            </w:r>
          </w:p>
          <w:p w14:paraId="4F098690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  <w:p w14:paraId="6F98AEB6" w14:textId="77777777" w:rsidR="00301D03" w:rsidRPr="00301D03" w:rsidRDefault="00301D03" w:rsidP="00301D03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301D03">
              <w:rPr>
                <w:rFonts w:ascii="Calibri" w:hAnsi="Calibri" w:cs="Calibri"/>
                <w:iCs/>
              </w:rPr>
              <w:t>Note:  Refer to Occupational Safety and Health Administration (OSHA) requirements for Hepatitis B vaccinations.</w:t>
            </w:r>
          </w:p>
        </w:tc>
        <w:tc>
          <w:tcPr>
            <w:tcW w:w="5490" w:type="dxa"/>
          </w:tcPr>
          <w:p w14:paraId="4F7373A1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lastRenderedPageBreak/>
              <w:t>Review/Update Facility-Wide Resource Assessment regarding prevalence of facility and community influenza and pneumococcal infections.</w:t>
            </w:r>
          </w:p>
          <w:p w14:paraId="1B27B68A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5D9297CF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facility Emergency Plan for outbreak management of influenza as well as MDRO infections and other communicable diseases.</w:t>
            </w:r>
          </w:p>
          <w:p w14:paraId="5BD6CB92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5A4C850B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Quality Measures associated with influenza and pneumococcal immunizations.</w:t>
            </w:r>
          </w:p>
          <w:p w14:paraId="4498CB24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34B5FD3E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physician approved policies for orders of influenza and pneumococcal vaccines.</w:t>
            </w:r>
          </w:p>
          <w:p w14:paraId="44C11335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3E0AB05F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systems of documenting education, administration, and refusals of influenza and pneumococcal immunizations.</w:t>
            </w:r>
          </w:p>
          <w:p w14:paraId="3B1CF75E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614A963B" w14:textId="77777777" w:rsidR="00301D03" w:rsidRPr="00301D03" w:rsidRDefault="00301D03" w:rsidP="00A42708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301D03">
              <w:rPr>
                <w:rFonts w:ascii="Calibri" w:hAnsi="Calibri" w:cs="Calibri"/>
              </w:rPr>
              <w:t>Review systems of documenting other vaccinations.</w:t>
            </w:r>
          </w:p>
          <w:p w14:paraId="05724169" w14:textId="77777777" w:rsidR="00301D03" w:rsidRPr="00301D03" w:rsidRDefault="00301D03" w:rsidP="00301D03">
            <w:pPr>
              <w:pStyle w:val="ListParagraph"/>
              <w:rPr>
                <w:rFonts w:ascii="Calibri" w:hAnsi="Calibri" w:cs="Calibri"/>
              </w:rPr>
            </w:pPr>
          </w:p>
          <w:p w14:paraId="0B4402CF" w14:textId="77777777" w:rsidR="00301D03" w:rsidRPr="00301D03" w:rsidRDefault="00301D03" w:rsidP="00301D03">
            <w:pPr>
              <w:rPr>
                <w:rFonts w:ascii="Calibri" w:hAnsi="Calibri" w:cs="Calibri"/>
              </w:rPr>
            </w:pPr>
            <w:bookmarkStart w:id="1" w:name="_GoBack"/>
            <w:bookmarkEnd w:id="1"/>
          </w:p>
        </w:tc>
      </w:tr>
    </w:tbl>
    <w:p w14:paraId="247EA843" w14:textId="77777777" w:rsidR="00301D03" w:rsidRDefault="00301D03" w:rsidP="00301D03">
      <w:pPr>
        <w:rPr>
          <w:rFonts w:ascii="Calibri" w:hAnsi="Calibri" w:cs="Calibri"/>
          <w:b/>
          <w:szCs w:val="24"/>
        </w:rPr>
      </w:pPr>
    </w:p>
    <w:p w14:paraId="1B08602C" w14:textId="2A09E104" w:rsidR="00301D03" w:rsidRDefault="00301D03" w:rsidP="00301D03">
      <w:pPr>
        <w:rPr>
          <w:rFonts w:ascii="Calibri" w:hAnsi="Calibri" w:cs="Calibri"/>
          <w:b/>
          <w:szCs w:val="24"/>
        </w:rPr>
      </w:pPr>
      <w:r w:rsidRPr="00301D03">
        <w:rPr>
          <w:rFonts w:ascii="Calibri" w:hAnsi="Calibri" w:cs="Calibri"/>
          <w:b/>
          <w:szCs w:val="24"/>
        </w:rPr>
        <w:t>References and Resources</w:t>
      </w:r>
    </w:p>
    <w:p w14:paraId="580A25A7" w14:textId="77777777" w:rsidR="00301D03" w:rsidRPr="00301D03" w:rsidRDefault="00301D03" w:rsidP="00301D03">
      <w:pPr>
        <w:rPr>
          <w:rFonts w:ascii="Calibri" w:hAnsi="Calibri" w:cs="Calibri"/>
          <w:b/>
          <w:szCs w:val="24"/>
        </w:rPr>
      </w:pPr>
    </w:p>
    <w:p w14:paraId="2B5E4277" w14:textId="77777777" w:rsidR="00301D03" w:rsidRPr="00301D03" w:rsidRDefault="00301D03" w:rsidP="00A42708">
      <w:pPr>
        <w:pStyle w:val="ListParagraph"/>
        <w:numPr>
          <w:ilvl w:val="0"/>
          <w:numId w:val="9"/>
        </w:numPr>
        <w:rPr>
          <w:rFonts w:ascii="Calibri" w:eastAsia="MS Mincho" w:hAnsi="Calibri" w:cs="Calibri"/>
          <w:sz w:val="22"/>
          <w:szCs w:val="22"/>
        </w:rPr>
      </w:pPr>
      <w:r w:rsidRPr="00301D03">
        <w:rPr>
          <w:rFonts w:ascii="Calibri" w:eastAsia="MS Mincho" w:hAnsi="Calibri" w:cs="Calibr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10" w:history="1">
        <w:r w:rsidRPr="00301D03">
          <w:rPr>
            <w:rStyle w:val="Hyperlink"/>
            <w:rFonts w:ascii="Calibri" w:eastAsia="MS Mincho" w:hAnsi="Calibri" w:cs="Calibri"/>
            <w:sz w:val="22"/>
            <w:szCs w:val="22"/>
          </w:rPr>
          <w:t>https://www.cms.gov/Regulations-and-Guidance/Guidance/Manuals/downloads/som107ap_pp_guidelines_ltcf.pdf</w:t>
        </w:r>
      </w:hyperlink>
      <w:r w:rsidRPr="00301D03">
        <w:rPr>
          <w:rFonts w:ascii="Calibri" w:eastAsia="MS Mincho" w:hAnsi="Calibri" w:cs="Calibri"/>
          <w:sz w:val="22"/>
          <w:szCs w:val="22"/>
        </w:rPr>
        <w:t xml:space="preserve"> </w:t>
      </w:r>
    </w:p>
    <w:p w14:paraId="6255C6F4" w14:textId="77777777" w:rsidR="00301D03" w:rsidRPr="00301D03" w:rsidRDefault="00301D03" w:rsidP="00A42708">
      <w:pPr>
        <w:pStyle w:val="Heading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sz w:val="22"/>
          <w:szCs w:val="22"/>
        </w:rPr>
      </w:pPr>
      <w:r w:rsidRPr="00301D03">
        <w:rPr>
          <w:rFonts w:ascii="Calibri" w:hAnsi="Calibri" w:cs="Calibri"/>
          <w:b w:val="0"/>
          <w:sz w:val="22"/>
          <w:szCs w:val="22"/>
        </w:rPr>
        <w:t xml:space="preserve">Centers for Disease Control and Prevention (CDC) </w:t>
      </w:r>
      <w:r w:rsidRPr="00301D03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Infection Prevention Training:  </w:t>
      </w:r>
      <w:hyperlink r:id="rId11" w:history="1">
        <w:r w:rsidRPr="00301D03">
          <w:rPr>
            <w:rStyle w:val="Hyperlink"/>
            <w:rFonts w:ascii="Calibri" w:hAnsi="Calibri" w:cs="Calibri"/>
            <w:b w:val="0"/>
            <w:sz w:val="22"/>
            <w:szCs w:val="22"/>
          </w:rPr>
          <w:t>https://www.cdc.gov/longtermcare/training.html</w:t>
        </w:r>
      </w:hyperlink>
    </w:p>
    <w:p w14:paraId="18548A51" w14:textId="77777777" w:rsidR="00301D03" w:rsidRPr="00301D03" w:rsidRDefault="00301D03" w:rsidP="00A42708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sz w:val="22"/>
          <w:szCs w:val="22"/>
        </w:rPr>
        <w:t xml:space="preserve">Career of the Week in Public Health:  Infection Preventionist.  Springer Publishing Company.  January 29, 2013. </w:t>
      </w:r>
      <w:hyperlink r:id="rId12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https://www.springerpub.com/w/public-health/career-of-the-week-in-public-health-infection-preventionist/</w:t>
        </w:r>
      </w:hyperlink>
    </w:p>
    <w:p w14:paraId="7E4B1585" w14:textId="77777777" w:rsidR="00301D03" w:rsidRPr="00301D03" w:rsidRDefault="00301D03" w:rsidP="00A42708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sz w:val="22"/>
          <w:szCs w:val="22"/>
        </w:rPr>
        <w:t xml:space="preserve">Infection Prevention and Control Assessment Tool for Long-Term Care Facilities.  </w:t>
      </w:r>
      <w:hyperlink r:id="rId13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https://www.cdc.gov/infectioncontrol/pdf/icar/ltcf.pdf</w:t>
        </w:r>
      </w:hyperlink>
    </w:p>
    <w:p w14:paraId="21859631" w14:textId="77777777" w:rsidR="00301D03" w:rsidRPr="00301D03" w:rsidRDefault="00301D03" w:rsidP="00A42708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r w:rsidRPr="00301D03">
        <w:rPr>
          <w:rStyle w:val="Hyperlink"/>
          <w:rFonts w:ascii="Calibri" w:hAnsi="Calibri" w:cs="Calibri"/>
          <w:color w:val="000000" w:themeColor="text1"/>
          <w:sz w:val="22"/>
          <w:szCs w:val="22"/>
        </w:rPr>
        <w:t xml:space="preserve">LTC Survey Pathways (Download) </w:t>
      </w:r>
    </w:p>
    <w:p w14:paraId="1CDF877B" w14:textId="77777777" w:rsidR="00301D03" w:rsidRPr="00301D03" w:rsidRDefault="00F37336" w:rsidP="00A42708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Calibri" w:hAnsi="Calibri" w:cs="Calibri"/>
          <w:sz w:val="22"/>
          <w:szCs w:val="22"/>
        </w:rPr>
      </w:pPr>
      <w:hyperlink r:id="rId14" w:history="1">
        <w:r w:rsidR="00301D03" w:rsidRPr="00301D03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465D3D92" w14:textId="77777777" w:rsidR="00301D03" w:rsidRPr="00301D03" w:rsidRDefault="00301D03" w:rsidP="00A42708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Calibri" w:hAnsi="Calibri" w:cs="Calibri"/>
          <w:sz w:val="22"/>
          <w:szCs w:val="22"/>
        </w:rPr>
      </w:pPr>
      <w:r w:rsidRPr="00301D03">
        <w:rPr>
          <w:rStyle w:val="Hyperlink"/>
          <w:rFonts w:ascii="Calibri" w:hAnsi="Calibri" w:cs="Calibri"/>
          <w:sz w:val="22"/>
          <w:szCs w:val="22"/>
        </w:rPr>
        <w:t>CMS-20054 Infection Prevention, Control &amp; Immunization</w:t>
      </w:r>
    </w:p>
    <w:p w14:paraId="020FD340" w14:textId="77777777" w:rsidR="00301D03" w:rsidRPr="00301D03" w:rsidRDefault="00301D03" w:rsidP="00A42708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Calibri" w:hAnsi="Calibri" w:cs="Calibri"/>
          <w:sz w:val="22"/>
          <w:szCs w:val="22"/>
        </w:rPr>
      </w:pPr>
      <w:r w:rsidRPr="00301D03">
        <w:rPr>
          <w:rStyle w:val="Hyperlink"/>
          <w:rFonts w:ascii="Calibri" w:hAnsi="Calibri" w:cs="Calibri"/>
          <w:sz w:val="22"/>
          <w:szCs w:val="22"/>
        </w:rPr>
        <w:t>CMS-20055 Kitchen Observation</w:t>
      </w:r>
    </w:p>
    <w:p w14:paraId="3427DD1F" w14:textId="77777777" w:rsidR="00301D03" w:rsidRPr="00301D03" w:rsidRDefault="00301D03" w:rsidP="00A42708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Calibri" w:hAnsi="Calibri" w:cs="Calibri"/>
          <w:sz w:val="22"/>
          <w:szCs w:val="22"/>
        </w:rPr>
      </w:pPr>
      <w:r w:rsidRPr="00301D03">
        <w:rPr>
          <w:rStyle w:val="Hyperlink"/>
          <w:rFonts w:ascii="Calibri" w:hAnsi="Calibri" w:cs="Calibri"/>
          <w:sz w:val="22"/>
          <w:szCs w:val="22"/>
        </w:rPr>
        <w:t>CMS-20061 Environment</w:t>
      </w:r>
    </w:p>
    <w:p w14:paraId="785AC1CE" w14:textId="77777777" w:rsidR="00301D03" w:rsidRPr="00301D03" w:rsidRDefault="00301D03" w:rsidP="00A42708">
      <w:pPr>
        <w:pStyle w:val="ListParagraph"/>
        <w:numPr>
          <w:ilvl w:val="0"/>
          <w:numId w:val="9"/>
        </w:numPr>
        <w:shd w:val="clear" w:color="auto" w:fill="FFFFFF"/>
        <w:rPr>
          <w:rStyle w:val="Hyperlink"/>
          <w:rFonts w:ascii="Calibri" w:hAnsi="Calibri" w:cs="Calibri"/>
          <w:sz w:val="22"/>
          <w:szCs w:val="22"/>
        </w:rPr>
      </w:pPr>
      <w:r w:rsidRPr="00301D03">
        <w:rPr>
          <w:rStyle w:val="Hyperlink"/>
          <w:rFonts w:ascii="Calibri" w:hAnsi="Calibri" w:cs="Calibri"/>
          <w:sz w:val="22"/>
          <w:szCs w:val="22"/>
        </w:rPr>
        <w:t>CMS 20082 Unnecessary Medications</w:t>
      </w:r>
    </w:p>
    <w:p w14:paraId="7C9494D7" w14:textId="77777777" w:rsidR="00301D03" w:rsidRPr="00301D03" w:rsidRDefault="00301D03" w:rsidP="00A427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301D03">
        <w:rPr>
          <w:rFonts w:ascii="Calibri" w:hAnsi="Calibri" w:cs="Calibri"/>
          <w:iCs/>
          <w:sz w:val="22"/>
          <w:szCs w:val="22"/>
        </w:rPr>
        <w:t xml:space="preserve">ACIP vaccine recommendations located at </w:t>
      </w:r>
      <w:hyperlink r:id="rId15" w:history="1">
        <w:r w:rsidRPr="00301D03">
          <w:rPr>
            <w:rStyle w:val="Hyperlink"/>
            <w:rFonts w:ascii="Calibri" w:hAnsi="Calibri" w:cs="Calibri"/>
            <w:iCs/>
            <w:sz w:val="22"/>
            <w:szCs w:val="22"/>
          </w:rPr>
          <w:t>http://www.cdc.gov/vaccines/hcp/acip-recs/index.html</w:t>
        </w:r>
      </w:hyperlink>
      <w:r w:rsidRPr="00301D03">
        <w:rPr>
          <w:rFonts w:ascii="Calibri" w:hAnsi="Calibri" w:cs="Calibri"/>
          <w:iCs/>
          <w:sz w:val="22"/>
          <w:szCs w:val="22"/>
        </w:rPr>
        <w:t xml:space="preserve"> And </w:t>
      </w:r>
      <w:hyperlink r:id="rId16" w:history="1">
        <w:r w:rsidRPr="00301D03">
          <w:rPr>
            <w:rStyle w:val="Hyperlink"/>
            <w:rFonts w:ascii="Calibri" w:hAnsi="Calibri" w:cs="Calibri"/>
            <w:iCs/>
            <w:sz w:val="22"/>
            <w:szCs w:val="22"/>
          </w:rPr>
          <w:t>https://www.cdc.gov/vaccines/schedules/hcp/index.htm</w:t>
        </w:r>
      </w:hyperlink>
    </w:p>
    <w:p w14:paraId="6B1EFF61" w14:textId="77777777" w:rsidR="00301D03" w:rsidRPr="00301D03" w:rsidRDefault="00301D03" w:rsidP="00A42708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sz w:val="22"/>
          <w:szCs w:val="22"/>
        </w:rPr>
        <w:t>Protecting Healthcare Personnel</w:t>
      </w:r>
    </w:p>
    <w:p w14:paraId="1F380F12" w14:textId="77777777" w:rsidR="00301D03" w:rsidRPr="00301D03" w:rsidRDefault="00F37336" w:rsidP="00A42708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hyperlink r:id="rId17" w:history="1">
        <w:r w:rsidR="00301D03" w:rsidRPr="00301D03">
          <w:rPr>
            <w:rStyle w:val="Hyperlink"/>
            <w:rFonts w:ascii="Calibri" w:hAnsi="Calibri" w:cs="Calibri"/>
            <w:sz w:val="22"/>
            <w:szCs w:val="22"/>
          </w:rPr>
          <w:t>https://www.cdc.gov/hai/prevent/ppe.html</w:t>
        </w:r>
      </w:hyperlink>
    </w:p>
    <w:p w14:paraId="533E9954" w14:textId="77777777" w:rsidR="00301D03" w:rsidRPr="00301D03" w:rsidRDefault="00301D03" w:rsidP="00A42708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sz w:val="22"/>
          <w:szCs w:val="22"/>
        </w:rPr>
        <w:t>Empowering Nurses to Protect Themselves and Their Patients:  Nurses’ Role in Antibiotic Stewardship</w:t>
      </w:r>
    </w:p>
    <w:p w14:paraId="238CFC37" w14:textId="77777777" w:rsidR="00301D03" w:rsidRPr="00301D03" w:rsidRDefault="00F37336" w:rsidP="00A42708">
      <w:pPr>
        <w:pStyle w:val="NoSpacing"/>
        <w:numPr>
          <w:ilvl w:val="0"/>
          <w:numId w:val="9"/>
        </w:numPr>
        <w:rPr>
          <w:rStyle w:val="Hyperlink"/>
          <w:rFonts w:ascii="Calibri" w:hAnsi="Calibri" w:cs="Calibri"/>
          <w:sz w:val="22"/>
          <w:szCs w:val="22"/>
        </w:rPr>
      </w:pPr>
      <w:hyperlink r:id="rId18" w:history="1">
        <w:r w:rsidR="00301D03" w:rsidRPr="00301D03">
          <w:rPr>
            <w:rStyle w:val="Hyperlink"/>
            <w:rFonts w:ascii="Calibri" w:hAnsi="Calibri" w:cs="Calibri"/>
            <w:sz w:val="22"/>
            <w:szCs w:val="22"/>
          </w:rPr>
          <w:t>https://www.youtube.com/watch?v=woR0phbOw8s</w:t>
        </w:r>
      </w:hyperlink>
    </w:p>
    <w:p w14:paraId="14D879AA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lastRenderedPageBreak/>
        <w:t xml:space="preserve">Association for Professionals in Infection Control and Epidemiology IC Risk Assessment Tool Form and IC Risk Assessment and Analysis (pg. 634): </w:t>
      </w:r>
      <w:hyperlink r:id="rId19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www.apic.org</w:t>
        </w:r>
      </w:hyperlink>
    </w:p>
    <w:p w14:paraId="4FC035B7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CDC’s National Healthcare Safety Network Long Term Care Criteria (pg. 637): </w:t>
      </w:r>
      <w:hyperlink r:id="rId20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https://www.cdc.gov/nhsn/ltc/index.html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D987D9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CDC/SHEA Position Statement: Surveillance Definitions of Infections in Long-Term Care Facilities: Revisiting the McGeer Criteria or NHSN (pg. 638): </w:t>
      </w:r>
      <w:hyperlink r:id="rId21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https://www.cdc.gov/nhsn/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3D458F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Environmental Cleaning Guidelines (pg. 642): </w:t>
      </w:r>
      <w:hyperlink r:id="rId22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https://www.cdc.gov/infectioncontrol/guidelines/index.html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0A23B7D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Information on Disinfection and Sterilization (pg. 643): </w:t>
      </w:r>
      <w:hyperlink r:id="rId23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https://www.cdc.gov/infectioncontrol/guidelines/Disinfection/index.html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AD121A0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Guidelines on Standard and Transmission-based Precautions (pg. 644): </w:t>
      </w:r>
      <w:hyperlink r:id="rId24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https://www.cdc.gov/infectioncontrol/guidelines/isolation/index.html</w:t>
        </w:r>
      </w:hyperlink>
    </w:p>
    <w:p w14:paraId="5403C13A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Appendix Q for Immediate Jeopardy (pg. 646, 647): </w:t>
      </w:r>
      <w:hyperlink r:id="rId25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https://www.cms.gov/Regulations-and-Guidance/Guidance/Manuals/downloads/som107ap_q_immedjeopardy.pdf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F18C090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Clinical Reminder: Use of Fingerstick Devices on More than One Person Poses Risk for Transmitting Bloodborne Pathogens (pg. 646): </w:t>
      </w:r>
      <w:hyperlink r:id="rId26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https://www.cdc.gov/injectionsafety/fingerstick-devicesbgm.html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A01CC4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FAQs regarding Assisted Blood Glucose Monitoring and Insulin Administration (pg. 646): </w:t>
      </w:r>
      <w:hyperlink r:id="rId27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https://www.cdc.gov/injectionsafety/providers/blood-glucose-monitoring_faqs.html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07C7DD9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US. FDA Letter to Manufacturers of Blood Glucose Monitoring Systems Listed with the FDA (pg. 646): </w:t>
      </w:r>
      <w:hyperlink r:id="rId28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https://www.fda.gov/MedicalDevices/ProductsandMedicalProcedures/InVitroDiagnostics/ucm227935.htm</w:t>
        </w:r>
      </w:hyperlink>
    </w:p>
    <w:p w14:paraId="12F49DDD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U.S. Environmental Protection Agency (EPA) Selected EPA-registered Disinfectants (pg. 646): </w:t>
      </w:r>
      <w:hyperlink r:id="rId29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https://www.epa.gov/pesticide-registration/selected-epa-registered-disinfectants</w:t>
        </w:r>
      </w:hyperlink>
    </w:p>
    <w:p w14:paraId="4D58EB52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Infection Prevention during Blood Glucose Monitoring and Insulin Administration (pg. 647): </w:t>
      </w:r>
      <w:hyperlink r:id="rId30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https://www.cdc.gov/injectionsafety/blood-glucose-monitoring.html</w:t>
        </w:r>
      </w:hyperlink>
    </w:p>
    <w:p w14:paraId="67487FEE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FAQs regarding Safe Practices for Medical Injections (pg. 648): </w:t>
      </w:r>
      <w:hyperlink r:id="rId31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https://www.cdc.gov/injectionsafety/providers/provider_faqs_multivials.html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60B0D0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Basic Infection Control and Prevention Plan for Outpatient Oncology Settings (pg. 648): </w:t>
      </w:r>
      <w:hyperlink r:id="rId32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https://www.cdc.gov/hai/settings/outpatient/basic-infection-control-prevention-plan-2011/index.html</w:t>
        </w:r>
      </w:hyperlink>
    </w:p>
    <w:p w14:paraId="0F6C1639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Hemodialysis Central Venous Catheter Scrub-the-Hub Protocol (pg. 648): </w:t>
      </w:r>
      <w:hyperlink r:id="rId33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https://www.cdc.gov/dialysis/PDFs/collaborative/Hemodialysis-Central-Venous-Catheter-STH-Protocol.pdf</w:t>
        </w:r>
      </w:hyperlink>
    </w:p>
    <w:p w14:paraId="409D4972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Dialysis Collaborative Audit Tool (pg. 649): </w:t>
      </w:r>
      <w:hyperlink r:id="rId34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https://www.cdc.gov/dialysis/PDFs/collaborative/Catheter-Exit-Site-Care-Observations.pdf</w:t>
        </w:r>
      </w:hyperlink>
    </w:p>
    <w:p w14:paraId="6D1771DA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Guidelines Library (pg. 649): </w:t>
      </w:r>
      <w:hyperlink r:id="rId35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https://www.cdc.gov/infectioncontrol/guidelines/index.html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77B76D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Infection Control Facility Task (pg. 652, 659, 665): </w:t>
      </w:r>
      <w:hyperlink r:id="rId36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https://www.cms.gov/Medicare/Provider-Enrollment-and-Certification/SurveyCertificationGenInfo/Downloads/CMS-20054-Infection-Control.pdf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6C49490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The Core Elements of Antibiotic Stewardship for Nursing Homes (pg. 657): </w:t>
      </w:r>
      <w:hyperlink r:id="rId37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https://www.cdc.gov/longtermcare/pdfs/core-elements-antibiotic-stewardship-appendix-a.pdf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84021F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lastRenderedPageBreak/>
        <w:t xml:space="preserve">AHRQ Nursing Home Antimicrobial Stewardship Guide (pg. 657): </w:t>
      </w:r>
      <w:hyperlink r:id="rId38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https://www.ahrq.gov/nhguide/index.html</w:t>
        </w:r>
      </w:hyperlink>
    </w:p>
    <w:p w14:paraId="695246BC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Advisory Committee on Immunization Practices (pg. 662): </w:t>
      </w:r>
      <w:hyperlink r:id="rId39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https://www.cdc.gov/vaccines/acip/index.html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4709495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Vaccine Recommendations and Guidelines (pg. 665): </w:t>
      </w:r>
      <w:hyperlink r:id="rId40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https://www.cdc.gov/vaccines/hcp/acip-recs/index.html</w:t>
        </w:r>
      </w:hyperlink>
    </w:p>
    <w:p w14:paraId="3E00DC64" w14:textId="77777777" w:rsidR="00301D03" w:rsidRPr="00301D03" w:rsidRDefault="00301D03" w:rsidP="00A4270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01D03">
        <w:rPr>
          <w:rFonts w:ascii="Calibri" w:hAnsi="Calibri" w:cs="Calibri"/>
          <w:color w:val="000000"/>
          <w:sz w:val="22"/>
          <w:szCs w:val="22"/>
        </w:rPr>
        <w:t xml:space="preserve">CDC Immunization Schedules (pg. 665): </w:t>
      </w:r>
      <w:hyperlink r:id="rId41" w:history="1">
        <w:r w:rsidRPr="00301D03">
          <w:rPr>
            <w:rStyle w:val="Hyperlink"/>
            <w:rFonts w:ascii="Calibri" w:hAnsi="Calibri" w:cs="Calibri"/>
            <w:sz w:val="22"/>
            <w:szCs w:val="22"/>
          </w:rPr>
          <w:t>https://www.cdc.gov/vaccines/schedules/hcp/index.html</w:t>
        </w:r>
      </w:hyperlink>
      <w:r w:rsidRPr="0030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213AE03" w14:textId="77777777" w:rsidR="00301D03" w:rsidRPr="00301D03" w:rsidRDefault="00301D03" w:rsidP="00301D03">
      <w:pPr>
        <w:pStyle w:val="NoSpacing"/>
        <w:rPr>
          <w:rFonts w:ascii="Calibri" w:hAnsi="Calibri" w:cs="Calibri"/>
          <w:sz w:val="22"/>
          <w:szCs w:val="22"/>
        </w:rPr>
      </w:pPr>
    </w:p>
    <w:p w14:paraId="08078016" w14:textId="77777777" w:rsidR="00301D03" w:rsidRPr="00301D03" w:rsidRDefault="00301D03" w:rsidP="00301D03">
      <w:pPr>
        <w:pStyle w:val="NoSpacing"/>
        <w:rPr>
          <w:rFonts w:ascii="Calibri" w:hAnsi="Calibri" w:cs="Calibri"/>
          <w:sz w:val="22"/>
          <w:szCs w:val="22"/>
        </w:rPr>
      </w:pPr>
    </w:p>
    <w:p w14:paraId="22C97B0D" w14:textId="77777777" w:rsidR="00301D03" w:rsidRPr="00301D03" w:rsidRDefault="00301D03" w:rsidP="00301D03">
      <w:pPr>
        <w:pStyle w:val="NoSpacing"/>
        <w:rPr>
          <w:rFonts w:ascii="Calibri" w:hAnsi="Calibri" w:cs="Calibri"/>
          <w:sz w:val="22"/>
          <w:szCs w:val="22"/>
        </w:rPr>
      </w:pPr>
    </w:p>
    <w:p w14:paraId="268257E6" w14:textId="77777777" w:rsidR="00301D03" w:rsidRPr="00301D03" w:rsidRDefault="00301D03" w:rsidP="00301D03">
      <w:pPr>
        <w:rPr>
          <w:rFonts w:ascii="Calibri" w:hAnsi="Calibri" w:cs="Calibri"/>
          <w:sz w:val="22"/>
          <w:szCs w:val="22"/>
        </w:rPr>
      </w:pPr>
    </w:p>
    <w:p w14:paraId="720A26EE" w14:textId="39462E43" w:rsidR="00DE7AF9" w:rsidRPr="00301D03" w:rsidRDefault="00DE7AF9" w:rsidP="00301D03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</w:p>
    <w:sectPr w:rsidR="00DE7AF9" w:rsidRPr="00301D03" w:rsidSect="00DE7AF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C4D4" w14:textId="77777777" w:rsidR="00F37336" w:rsidRDefault="00F37336" w:rsidP="00FE158D">
      <w:r>
        <w:separator/>
      </w:r>
    </w:p>
  </w:endnote>
  <w:endnote w:type="continuationSeparator" w:id="0">
    <w:p w14:paraId="6269D026" w14:textId="77777777" w:rsidR="00F37336" w:rsidRDefault="00F37336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0CF4" w14:textId="77777777" w:rsidR="00C70196" w:rsidRDefault="00C7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BD99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24B7C2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4E7FC9A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32D27E82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9B0A" w14:textId="77777777" w:rsidR="00C70196" w:rsidRDefault="00C7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00056" w14:textId="77777777" w:rsidR="00F37336" w:rsidRDefault="00F37336" w:rsidP="00FE158D">
      <w:r>
        <w:separator/>
      </w:r>
    </w:p>
  </w:footnote>
  <w:footnote w:type="continuationSeparator" w:id="0">
    <w:p w14:paraId="2247D637" w14:textId="77777777" w:rsidR="00F37336" w:rsidRDefault="00F37336" w:rsidP="00FE158D">
      <w:r>
        <w:continuationSeparator/>
      </w:r>
    </w:p>
  </w:footnote>
  <w:footnote w:id="1">
    <w:p w14:paraId="7172D28A" w14:textId="77777777" w:rsidR="00301D03" w:rsidRPr="00A149B9" w:rsidRDefault="00301D03" w:rsidP="00301D03">
      <w:pPr>
        <w:rPr>
          <w:rFonts w:ascii="Cambria" w:eastAsia="MS Mincho" w:hAnsi="Cambria"/>
          <w:sz w:val="20"/>
        </w:rPr>
      </w:pPr>
      <w:r w:rsidRPr="00A149B9">
        <w:rPr>
          <w:sz w:val="20"/>
          <w:vertAlign w:val="superscript"/>
        </w:rPr>
        <w:t>1,2</w:t>
      </w:r>
      <w:r w:rsidRPr="00A149B9">
        <w:rPr>
          <w:sz w:val="20"/>
        </w:rPr>
        <w:t xml:space="preserve"> </w:t>
      </w:r>
      <w:bookmarkStart w:id="0" w:name="_Hlk1221526"/>
      <w:r w:rsidRPr="00A149B9">
        <w:rPr>
          <w:rFonts w:ascii="Cambria" w:eastAsia="MS Mincho" w:hAnsi="Cambria"/>
          <w:sz w:val="20"/>
        </w:rPr>
        <w:t xml:space="preserve">Centers for Medicare &amp; Medicaid Services State Operations Manual, Appendix PP – Guidance to Surveyors for Long Term Care Facilities (Rev. 173, 11-22-17):  </w:t>
      </w:r>
      <w:hyperlink r:id="rId1" w:history="1">
        <w:r w:rsidRPr="00A149B9">
          <w:rPr>
            <w:rFonts w:ascii="Cambria" w:eastAsia="MS Mincho" w:hAnsi="Cambria"/>
            <w:color w:val="0563C1" w:themeColor="hyperlink"/>
            <w:sz w:val="20"/>
            <w:u w:val="single"/>
          </w:rPr>
          <w:t>https://www.cms.gov/Regulations-and-Guidance/Guidance/Manuals/downloads/som107ap_pp_guidelines_ltcf.pdf</w:t>
        </w:r>
      </w:hyperlink>
    </w:p>
    <w:bookmarkEnd w:id="0"/>
    <w:p w14:paraId="5D03FCFB" w14:textId="77777777" w:rsidR="00301D03" w:rsidRDefault="00301D03" w:rsidP="00301D03">
      <w:pPr>
        <w:pStyle w:val="FootnoteText"/>
      </w:pPr>
    </w:p>
  </w:footnote>
  <w:footnote w:id="2">
    <w:p w14:paraId="7D0D04F8" w14:textId="77777777" w:rsidR="00301D03" w:rsidRDefault="00301D03" w:rsidP="00301D03">
      <w:pPr>
        <w:pStyle w:val="FootnoteText"/>
      </w:pPr>
    </w:p>
  </w:footnote>
  <w:footnote w:id="3">
    <w:p w14:paraId="77848B7C" w14:textId="77777777" w:rsidR="00301D03" w:rsidRPr="00A149B9" w:rsidRDefault="00301D03" w:rsidP="00301D03">
      <w:pPr>
        <w:rPr>
          <w:rFonts w:ascii="Cambria" w:eastAsia="MS Mincho" w:hAnsi="Cambria"/>
          <w:sz w:val="20"/>
        </w:rPr>
      </w:pPr>
      <w:r w:rsidRPr="00A149B9">
        <w:rPr>
          <w:sz w:val="20"/>
          <w:vertAlign w:val="superscript"/>
        </w:rPr>
        <w:t>3</w:t>
      </w:r>
      <w:r w:rsidRPr="00A149B9">
        <w:rPr>
          <w:sz w:val="20"/>
        </w:rPr>
        <w:t xml:space="preserve"> </w:t>
      </w:r>
      <w:r w:rsidRPr="00A149B9">
        <w:rPr>
          <w:rFonts w:ascii="Cambria" w:eastAsia="MS Mincho" w:hAnsi="Cambria"/>
          <w:sz w:val="20"/>
        </w:rPr>
        <w:t xml:space="preserve">Centers for Medicare &amp; Medicaid Services State Operations Manual, Appendix PP – Guidance to Surveyors for Long Term Care Facilities (Rev. 173, 11-22-17):  </w:t>
      </w:r>
      <w:hyperlink r:id="rId2" w:history="1">
        <w:r w:rsidRPr="00A149B9">
          <w:rPr>
            <w:rFonts w:ascii="Cambria" w:eastAsia="MS Mincho" w:hAnsi="Cambria"/>
            <w:color w:val="0563C1" w:themeColor="hyperlink"/>
            <w:sz w:val="20"/>
            <w:u w:val="single"/>
          </w:rPr>
          <w:t>https://www.cms.gov/Regulations-and-Guidance/Guidance/Manuals/downloads/som107ap_pp_guidelines_ltcf.pdf</w:t>
        </w:r>
      </w:hyperlink>
    </w:p>
    <w:p w14:paraId="32E81BBE" w14:textId="77777777" w:rsidR="00301D03" w:rsidRDefault="00301D03" w:rsidP="00301D03">
      <w:pPr>
        <w:pStyle w:val="FootnoteText"/>
      </w:pPr>
    </w:p>
  </w:footnote>
  <w:footnote w:id="4">
    <w:p w14:paraId="0D7D2011" w14:textId="77777777" w:rsidR="00301D03" w:rsidRPr="00A149B9" w:rsidRDefault="00301D03" w:rsidP="00301D03">
      <w:pPr>
        <w:rPr>
          <w:rFonts w:ascii="Cambria" w:eastAsia="MS Mincho" w:hAnsi="Cambria"/>
          <w:sz w:val="20"/>
        </w:rPr>
      </w:pPr>
      <w:r>
        <w:rPr>
          <w:rStyle w:val="FootnoteReference"/>
        </w:rPr>
        <w:footnoteRef/>
      </w:r>
      <w:r w:rsidRPr="00A149B9">
        <w:rPr>
          <w:sz w:val="20"/>
        </w:rPr>
        <w:t xml:space="preserve"> </w:t>
      </w:r>
      <w:r w:rsidRPr="00A149B9">
        <w:rPr>
          <w:rFonts w:ascii="Cambria" w:eastAsia="MS Mincho" w:hAnsi="Cambria"/>
          <w:sz w:val="20"/>
        </w:rPr>
        <w:t xml:space="preserve">Centers for Medicare &amp; Medicaid Services State Operations Manual, Appendix PP – Guidance to Surveyors for Long Term Care Facilities (Rev. 173, 11-22-17):  </w:t>
      </w:r>
      <w:hyperlink r:id="rId3" w:history="1">
        <w:r w:rsidRPr="00A149B9">
          <w:rPr>
            <w:rFonts w:ascii="Cambria" w:eastAsia="MS Mincho" w:hAnsi="Cambria"/>
            <w:color w:val="0563C1" w:themeColor="hyperlink"/>
            <w:sz w:val="20"/>
            <w:u w:val="single"/>
          </w:rPr>
          <w:t>https://www.cms.gov/Regulations-and-Guidance/Guidance/Manuals/downloads/som107ap_pp_guidelines_ltcf.pdf</w:t>
        </w:r>
      </w:hyperlink>
    </w:p>
    <w:p w14:paraId="1443F010" w14:textId="77777777" w:rsidR="00301D03" w:rsidRDefault="00301D03" w:rsidP="00301D03">
      <w:pPr>
        <w:pStyle w:val="FootnoteText"/>
      </w:pPr>
    </w:p>
  </w:footnote>
  <w:footnote w:id="5">
    <w:p w14:paraId="0D5D5F05" w14:textId="77777777" w:rsidR="00301D03" w:rsidRPr="00A149B9" w:rsidRDefault="00301D03" w:rsidP="00301D03">
      <w:pPr>
        <w:rPr>
          <w:rFonts w:ascii="Cambria" w:eastAsia="MS Mincho" w:hAnsi="Cambria"/>
          <w:sz w:val="20"/>
        </w:rPr>
      </w:pPr>
      <w:r>
        <w:rPr>
          <w:rStyle w:val="FootnoteReference"/>
        </w:rPr>
        <w:footnoteRef/>
      </w:r>
      <w:r w:rsidRPr="00A149B9">
        <w:rPr>
          <w:sz w:val="20"/>
        </w:rPr>
        <w:t xml:space="preserve"> </w:t>
      </w:r>
      <w:r w:rsidRPr="00A149B9">
        <w:rPr>
          <w:rFonts w:ascii="Cambria" w:eastAsia="MS Mincho" w:hAnsi="Cambria"/>
          <w:sz w:val="20"/>
        </w:rPr>
        <w:t xml:space="preserve">Centers for Medicare &amp; Medicaid Services State Operations Manual, Appendix PP – Guidance to Surveyors for Long Term Care Facilities (Rev. 173, 11-22-17):  </w:t>
      </w:r>
      <w:hyperlink r:id="rId4" w:history="1">
        <w:r w:rsidRPr="00A149B9">
          <w:rPr>
            <w:rFonts w:ascii="Cambria" w:eastAsia="MS Mincho" w:hAnsi="Cambria"/>
            <w:color w:val="0563C1" w:themeColor="hyperlink"/>
            <w:sz w:val="20"/>
            <w:u w:val="single"/>
          </w:rPr>
          <w:t>https://www.cms.gov/Regulations-and-Guidance/Guidance/Manuals/downloads/som107ap_pp_guidelines_ltcf.pdf</w:t>
        </w:r>
      </w:hyperlink>
    </w:p>
    <w:p w14:paraId="5213080D" w14:textId="77777777" w:rsidR="00301D03" w:rsidRDefault="00301D03" w:rsidP="00301D0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8454" w14:textId="77777777" w:rsidR="00C70196" w:rsidRDefault="00C7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C7C1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24C00E" wp14:editId="27E88119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9FCE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DAD75C6" wp14:editId="228BF0AB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B3A99"/>
    <w:multiLevelType w:val="hybridMultilevel"/>
    <w:tmpl w:val="95CE7C8A"/>
    <w:lvl w:ilvl="0" w:tplc="72B03A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23EB"/>
    <w:multiLevelType w:val="hybridMultilevel"/>
    <w:tmpl w:val="82D83908"/>
    <w:lvl w:ilvl="0" w:tplc="546643B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276B3"/>
    <w:multiLevelType w:val="hybridMultilevel"/>
    <w:tmpl w:val="165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5FF5"/>
    <w:multiLevelType w:val="hybridMultilevel"/>
    <w:tmpl w:val="4B28B7E0"/>
    <w:lvl w:ilvl="0" w:tplc="A9E07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50F2"/>
    <w:multiLevelType w:val="hybridMultilevel"/>
    <w:tmpl w:val="5CE8B6D2"/>
    <w:lvl w:ilvl="0" w:tplc="37E0DB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B52BCD"/>
    <w:multiLevelType w:val="hybridMultilevel"/>
    <w:tmpl w:val="0AAA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013EB"/>
    <w:multiLevelType w:val="hybridMultilevel"/>
    <w:tmpl w:val="B19AD306"/>
    <w:lvl w:ilvl="0" w:tplc="6874B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2E5F"/>
    <w:multiLevelType w:val="hybridMultilevel"/>
    <w:tmpl w:val="66D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94396"/>
    <w:multiLevelType w:val="hybridMultilevel"/>
    <w:tmpl w:val="1D2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F07"/>
    <w:rsid w:val="00066D50"/>
    <w:rsid w:val="000D5B62"/>
    <w:rsid w:val="000E228A"/>
    <w:rsid w:val="000F08A2"/>
    <w:rsid w:val="000F7E90"/>
    <w:rsid w:val="0012309D"/>
    <w:rsid w:val="00170AD2"/>
    <w:rsid w:val="00185739"/>
    <w:rsid w:val="0019431F"/>
    <w:rsid w:val="001E4C9D"/>
    <w:rsid w:val="002376A2"/>
    <w:rsid w:val="00246ACC"/>
    <w:rsid w:val="002531CE"/>
    <w:rsid w:val="00257E7E"/>
    <w:rsid w:val="002B6A29"/>
    <w:rsid w:val="002C5F29"/>
    <w:rsid w:val="002F2B8A"/>
    <w:rsid w:val="003011C7"/>
    <w:rsid w:val="00301AA8"/>
    <w:rsid w:val="00301D03"/>
    <w:rsid w:val="00336D63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16357"/>
    <w:rsid w:val="006338B1"/>
    <w:rsid w:val="006A3CC2"/>
    <w:rsid w:val="006B2ED2"/>
    <w:rsid w:val="006D334F"/>
    <w:rsid w:val="007207B0"/>
    <w:rsid w:val="007251EF"/>
    <w:rsid w:val="007428C4"/>
    <w:rsid w:val="00783084"/>
    <w:rsid w:val="007A61F1"/>
    <w:rsid w:val="007E58AB"/>
    <w:rsid w:val="007F26C3"/>
    <w:rsid w:val="00805910"/>
    <w:rsid w:val="008259FB"/>
    <w:rsid w:val="008E7224"/>
    <w:rsid w:val="00904698"/>
    <w:rsid w:val="009073EC"/>
    <w:rsid w:val="009478FB"/>
    <w:rsid w:val="0095126F"/>
    <w:rsid w:val="00951B77"/>
    <w:rsid w:val="0097153E"/>
    <w:rsid w:val="009A7A8E"/>
    <w:rsid w:val="009B7479"/>
    <w:rsid w:val="009C106D"/>
    <w:rsid w:val="009C583E"/>
    <w:rsid w:val="009F0488"/>
    <w:rsid w:val="00A039B0"/>
    <w:rsid w:val="00A25232"/>
    <w:rsid w:val="00A26BE0"/>
    <w:rsid w:val="00A42708"/>
    <w:rsid w:val="00A9460A"/>
    <w:rsid w:val="00AB677E"/>
    <w:rsid w:val="00AC0FC3"/>
    <w:rsid w:val="00AD3219"/>
    <w:rsid w:val="00B01745"/>
    <w:rsid w:val="00B019EA"/>
    <w:rsid w:val="00B24FB4"/>
    <w:rsid w:val="00B576FB"/>
    <w:rsid w:val="00BB507F"/>
    <w:rsid w:val="00BD0EAA"/>
    <w:rsid w:val="00BE1DA2"/>
    <w:rsid w:val="00BF1EB5"/>
    <w:rsid w:val="00C0102E"/>
    <w:rsid w:val="00C170A5"/>
    <w:rsid w:val="00C70196"/>
    <w:rsid w:val="00C71D53"/>
    <w:rsid w:val="00D11612"/>
    <w:rsid w:val="00D20C4C"/>
    <w:rsid w:val="00D55B2C"/>
    <w:rsid w:val="00D87D93"/>
    <w:rsid w:val="00DB6D68"/>
    <w:rsid w:val="00DC40AB"/>
    <w:rsid w:val="00DE7AF9"/>
    <w:rsid w:val="00DF04E2"/>
    <w:rsid w:val="00E40409"/>
    <w:rsid w:val="00E67E7C"/>
    <w:rsid w:val="00E94EC6"/>
    <w:rsid w:val="00E97A9E"/>
    <w:rsid w:val="00ED6153"/>
    <w:rsid w:val="00EE2F09"/>
    <w:rsid w:val="00EF0A00"/>
    <w:rsid w:val="00F37336"/>
    <w:rsid w:val="00FB157C"/>
    <w:rsid w:val="00FC03F0"/>
    <w:rsid w:val="00FD56FA"/>
    <w:rsid w:val="00FD7F4B"/>
    <w:rsid w:val="00FE002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D7C8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301D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E4C9D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C9D"/>
    <w:rPr>
      <w:rFonts w:ascii="Cambria" w:eastAsia="MS Mincho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C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C9D"/>
    <w:rPr>
      <w:vertAlign w:val="superscript"/>
    </w:rPr>
  </w:style>
  <w:style w:type="table" w:styleId="TableGrid">
    <w:name w:val="Table Grid"/>
    <w:basedOn w:val="TableNormal"/>
    <w:uiPriority w:val="39"/>
    <w:rsid w:val="00A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07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1D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infectioncontrol/pdf/icar/ltcf.pdf" TargetMode="External"/><Relationship Id="rId18" Type="http://schemas.openxmlformats.org/officeDocument/2006/relationships/hyperlink" Target="https://www.youtube.com/watch?v=woR0phbOw8s" TargetMode="External"/><Relationship Id="rId26" Type="http://schemas.openxmlformats.org/officeDocument/2006/relationships/hyperlink" Target="https://urldefense.proofpoint.com/v2/url?u=https-3A__www.cdc.gov_injectionsafety_fingerstick-2Ddevicesbgm.html&amp;d=DwQFAg&amp;c=euGZstcaTDllvimEN8b7jXrwqOf-v5A_CdpgnVfiiMM&amp;r=e619p8B1PHn8vknwQ7KdQFaSjEZ7IPcO-ZalaVYDUqs&amp;m=mYPXmUM8mF8li1QXPxrMuSp5FdmrL3PcKaXB2CNEz0o&amp;s=sov8RirGntiOuBg6IIwBSyB7bQsCQyFNxaIG55Y55Wg&amp;e=" TargetMode="External"/><Relationship Id="rId39" Type="http://schemas.openxmlformats.org/officeDocument/2006/relationships/hyperlink" Target="https://urldefense.proofpoint.com/v2/url?u=https-3A__www.cdc.gov_vaccines_acip_index.html&amp;d=DwQFAg&amp;c=euGZstcaTDllvimEN8b7jXrwqOf-v5A_CdpgnVfiiMM&amp;r=e619p8B1PHn8vknwQ7KdQFaSjEZ7IPcO-ZalaVYDUqs&amp;m=mYPXmUM8mF8li1QXPxrMuSp5FdmrL3PcKaXB2CNEz0o&amp;s=kWIboC3UxKbPFvcRsZ298vNbF9_NucBiziY3JBKrcMQ&amp;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www.cdc.gov_nhsn_&amp;d=DwQFAg&amp;c=euGZstcaTDllvimEN8b7jXrwqOf-v5A_CdpgnVfiiMM&amp;r=e619p8B1PHn8vknwQ7KdQFaSjEZ7IPcO-ZalaVYDUqs&amp;m=mYPXmUM8mF8li1QXPxrMuSp5FdmrL3PcKaXB2CNEz0o&amp;s=ZI-lsf9QX_2AgpInDiwGSgtyvYDlS_eMZMK8v08n4lM&amp;e=" TargetMode="External"/><Relationship Id="rId34" Type="http://schemas.openxmlformats.org/officeDocument/2006/relationships/hyperlink" Target="https://urldefense.proofpoint.com/v2/url?u=https-3A__www.cdc.gov_dialysis_PDFs_collaborative_Catheter-2DExit-2DSite-2DCare-2DObservations.pdf&amp;d=DwQFAg&amp;c=euGZstcaTDllvimEN8b7jXrwqOf-v5A_CdpgnVfiiMM&amp;r=e619p8B1PHn8vknwQ7KdQFaSjEZ7IPcO-ZalaVYDUqs&amp;m=mYPXmUM8mF8li1QXPxrMuSp5FdmrL3PcKaXB2CNEz0o&amp;s=NOYi_aJu4TPSjBCCnSMBgQR6FNcIPFTKR41p-Py33XU&amp;e=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pringerpub.com/w/public-health/career-of-the-week-in-public-health-infection-preventionist/" TargetMode="External"/><Relationship Id="rId17" Type="http://schemas.openxmlformats.org/officeDocument/2006/relationships/hyperlink" Target="https://www.cdc.gov/hai/prevent/ppe.html" TargetMode="External"/><Relationship Id="rId25" Type="http://schemas.openxmlformats.org/officeDocument/2006/relationships/hyperlink" Target="https://urldefense.proofpoint.com/v2/url?u=https-3A__www.cms.gov_Regulations-2Dand-2DGuidance_Guidance_Manuals_downloads_som107ap-5Fq-5Fimmedjeopardy.pdf&amp;d=DwQFAg&amp;c=euGZstcaTDllvimEN8b7jXrwqOf-v5A_CdpgnVfiiMM&amp;r=e619p8B1PHn8vknwQ7KdQFaSjEZ7IPcO-ZalaVYDUqs&amp;m=mYPXmUM8mF8li1QXPxrMuSp5FdmrL3PcKaXB2CNEz0o&amp;s=ZSjgK9KMtICdC8Tp21THiQNDbrcTNVqA3e_KjEaUBIY&amp;e=" TargetMode="External"/><Relationship Id="rId33" Type="http://schemas.openxmlformats.org/officeDocument/2006/relationships/hyperlink" Target="https://urldefense.proofpoint.com/v2/url?u=https-3A__www.cdc.gov_dialysis_PDFs_collaborative_Hemodialysis-2DCentral-2DVenous-2DCatheter-2DSTH-2DProtocol.pdf&amp;d=DwQFAg&amp;c=euGZstcaTDllvimEN8b7jXrwqOf-v5A_CdpgnVfiiMM&amp;r=e619p8B1PHn8vknwQ7KdQFaSjEZ7IPcO-ZalaVYDUqs&amp;m=mYPXmUM8mF8li1QXPxrMuSp5FdmrL3PcKaXB2CNEz0o&amp;s=4Ac77-PM5nTW4NH4yQvGZ2Ki3fKkyhCdPA1i1I-G0mU&amp;e=" TargetMode="External"/><Relationship Id="rId38" Type="http://schemas.openxmlformats.org/officeDocument/2006/relationships/hyperlink" Target="https://urldefense.proofpoint.com/v2/url?u=https-3A__www.ahrq.gov_nhguide_index.html&amp;d=DwQFAg&amp;c=euGZstcaTDllvimEN8b7jXrwqOf-v5A_CdpgnVfiiMM&amp;r=e619p8B1PHn8vknwQ7KdQFaSjEZ7IPcO-ZalaVYDUqs&amp;m=mYPXmUM8mF8li1QXPxrMuSp5FdmrL3PcKaXB2CNEz0o&amp;s=nHO8XhYfCd0Pnvrq_Oh8rm5pcVSsfdhW_-ceXWwpmTk&amp;e=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cdc.gov/vaccines/schedules/hcp/index.htm" TargetMode="External"/><Relationship Id="rId20" Type="http://schemas.openxmlformats.org/officeDocument/2006/relationships/hyperlink" Target="https://urldefense.proofpoint.com/v2/url?u=https-3A__www.cdc.gov_nhsn_ltc_index.html&amp;d=DwQFAg&amp;c=euGZstcaTDllvimEN8b7jXrwqOf-v5A_CdpgnVfiiMM&amp;r=e619p8B1PHn8vknwQ7KdQFaSjEZ7IPcO-ZalaVYDUqs&amp;m=mYPXmUM8mF8li1QXPxrMuSp5FdmrL3PcKaXB2CNEz0o&amp;s=fijgFOWByMg4LRKZEq8RlfC5eKAp7W-y8AQvC01I44Y&amp;e=" TargetMode="External"/><Relationship Id="rId29" Type="http://schemas.openxmlformats.org/officeDocument/2006/relationships/hyperlink" Target="https://urldefense.proofpoint.com/v2/url?u=https-3A__www.epa.gov_pesticide-2Dregistration_selected-2Depa-2Dregistered-2Ddisinfectants&amp;d=DwQFAg&amp;c=euGZstcaTDllvimEN8b7jXrwqOf-v5A_CdpgnVfiiMM&amp;r=e619p8B1PHn8vknwQ7KdQFaSjEZ7IPcO-ZalaVYDUqs&amp;m=mYPXmUM8mF8li1QXPxrMuSp5FdmrL3PcKaXB2CNEz0o&amp;s=CLS72EX2ccJEXBZGFAuz_GcTkDA2FH0TLM2w6mpbh_0&amp;e=" TargetMode="External"/><Relationship Id="rId41" Type="http://schemas.openxmlformats.org/officeDocument/2006/relationships/hyperlink" Target="https://urldefense.proofpoint.com/v2/url?u=https-3A__www.cdc.gov_vaccines_schedules_hcp_index.html&amp;d=DwQFAg&amp;c=euGZstcaTDllvimEN8b7jXrwqOf-v5A_CdpgnVfiiMM&amp;r=e619p8B1PHn8vknwQ7KdQFaSjEZ7IPcO-ZalaVYDUqs&amp;m=mYPXmUM8mF8li1QXPxrMuSp5FdmrL3PcKaXB2CNEz0o&amp;s=cttoKgD1xCNn-OekT7EBGltKRvp1yMLFpLcKwU-VyrM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longtermcare/training.html" TargetMode="External"/><Relationship Id="rId24" Type="http://schemas.openxmlformats.org/officeDocument/2006/relationships/hyperlink" Target="https://urldefense.proofpoint.com/v2/url?u=https-3A__www.cdc.gov_infectioncontrol_guidelines_isolation_index.html&amp;d=DwQFAg&amp;c=euGZstcaTDllvimEN8b7jXrwqOf-v5A_CdpgnVfiiMM&amp;r=e619p8B1PHn8vknwQ7KdQFaSjEZ7IPcO-ZalaVYDUqs&amp;m=mYPXmUM8mF8li1QXPxrMuSp5FdmrL3PcKaXB2CNEz0o&amp;s=_fohZ_koAs9F6jntYqjUH3cDN4kHcAZNWQOpnrrf6_w&amp;e=" TargetMode="External"/><Relationship Id="rId32" Type="http://schemas.openxmlformats.org/officeDocument/2006/relationships/hyperlink" Target="https://urldefense.proofpoint.com/v2/url?u=https-3A__www.cdc.gov_hai_settings_outpatient_basic-2Dinfection-2Dcontrol-2Dprevention-2Dplan-2D2011_index.html&amp;d=DwQFAg&amp;c=euGZstcaTDllvimEN8b7jXrwqOf-v5A_CdpgnVfiiMM&amp;r=e619p8B1PHn8vknwQ7KdQFaSjEZ7IPcO-ZalaVYDUqs&amp;m=mYPXmUM8mF8li1QXPxrMuSp5FdmrL3PcKaXB2CNEz0o&amp;s=gpPwX8ZM2nfv29JhX4iFSZNB0SXY3777M-fegxKKlwI&amp;e=" TargetMode="External"/><Relationship Id="rId37" Type="http://schemas.openxmlformats.org/officeDocument/2006/relationships/hyperlink" Target="https://urldefense.proofpoint.com/v2/url?u=https-3A__www.cdc.gov_longtermcare_pdfs_core-2Delements-2Dantibiotic-2Dstewardship-2Dappendix-2Da.pdf&amp;d=DwQFAg&amp;c=euGZstcaTDllvimEN8b7jXrwqOf-v5A_CdpgnVfiiMM&amp;r=e619p8B1PHn8vknwQ7KdQFaSjEZ7IPcO-ZalaVYDUqs&amp;m=mYPXmUM8mF8li1QXPxrMuSp5FdmrL3PcKaXB2CNEz0o&amp;s=Li8kKInOL_UwvY9q3WndijxVLPTeQuM30rkNgTi6aJU&amp;e=" TargetMode="External"/><Relationship Id="rId40" Type="http://schemas.openxmlformats.org/officeDocument/2006/relationships/hyperlink" Target="https://urldefense.proofpoint.com/v2/url?u=https-3A__www.cdc.gov_vaccines_hcp_acip-2Drecs_index.html&amp;d=DwQFAg&amp;c=euGZstcaTDllvimEN8b7jXrwqOf-v5A_CdpgnVfiiMM&amp;r=e619p8B1PHn8vknwQ7KdQFaSjEZ7IPcO-ZalaVYDUqs&amp;m=mYPXmUM8mF8li1QXPxrMuSp5FdmrL3PcKaXB2CNEz0o&amp;s=r6tvX5H3wDVc4u-V_1XLtsPI0SdXhaQ_22siUbYB8Ss&amp;e=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vaccines/hcp/acip-recs/index.html" TargetMode="External"/><Relationship Id="rId23" Type="http://schemas.openxmlformats.org/officeDocument/2006/relationships/hyperlink" Target="https://urldefense.proofpoint.com/v2/url?u=https-3A__www.cdc.gov_infectioncontrol_guidelines_Disinfection_index.html&amp;d=DwQFAg&amp;c=euGZstcaTDllvimEN8b7jXrwqOf-v5A_CdpgnVfiiMM&amp;r=e619p8B1PHn8vknwQ7KdQFaSjEZ7IPcO-ZalaVYDUqs&amp;m=mYPXmUM8mF8li1QXPxrMuSp5FdmrL3PcKaXB2CNEz0o&amp;s=-YR0DqfXYza7QrULrheZovgcwq1dwH6t3ozUX97IzY4&amp;e=" TargetMode="External"/><Relationship Id="rId28" Type="http://schemas.openxmlformats.org/officeDocument/2006/relationships/hyperlink" Target="https://urldefense.proofpoint.com/v2/url?u=https-3A__www.fda.gov_MedicalDevices_ProductsandMedicalProcedures_InVitroDiagnostics_ucm227935.htm&amp;d=DwQFAg&amp;c=euGZstcaTDllvimEN8b7jXrwqOf-v5A_CdpgnVfiiMM&amp;r=e619p8B1PHn8vknwQ7KdQFaSjEZ7IPcO-ZalaVYDUqs&amp;m=mYPXmUM8mF8li1QXPxrMuSp5FdmrL3PcKaXB2CNEz0o&amp;s=XgLQtAOrKRfX6y---GiYJmKw6Lm1cmomslxY_lLj_CI&amp;e=" TargetMode="External"/><Relationship Id="rId36" Type="http://schemas.openxmlformats.org/officeDocument/2006/relationships/hyperlink" Target="https://urldefense.proofpoint.com/v2/url?u=https-3A__www.cms.gov_Medicare_Provider-2DEnrollment-2Dand-2DCertification_SurveyCertificationGenInfo_Downloads_CMS-2D20054-2DInfection-2DControl.pdf&amp;d=DwQFAg&amp;c=euGZstcaTDllvimEN8b7jXrwqOf-v5A_CdpgnVfiiMM&amp;r=e619p8B1PHn8vknwQ7KdQFaSjEZ7IPcO-ZalaVYDUqs&amp;m=mYPXmUM8mF8li1QXPxrMuSp5FdmrL3PcKaXB2CNEz0o&amp;s=VG8uqVfueyIPyLWNA56le-A-hfUI8IOKkeMNQWt1ncY&amp;e=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ms.gov/Regulations-and-Guidance/Guidance/Manuals/downloads/som107ap_pp_guidelines_ltcf.pdf" TargetMode="External"/><Relationship Id="rId19" Type="http://schemas.openxmlformats.org/officeDocument/2006/relationships/hyperlink" Target="https://urldefense.proofpoint.com/v2/url?u=http-3A__www.apic.org&amp;d=DwQFAg&amp;c=euGZstcaTDllvimEN8b7jXrwqOf-v5A_CdpgnVfiiMM&amp;r=e619p8B1PHn8vknwQ7KdQFaSjEZ7IPcO-ZalaVYDUqs&amp;m=mYPXmUM8mF8li1QXPxrMuSp5FdmrL3PcKaXB2CNEz0o&amp;s=SUw8OLZq_ha6iDZJXy6iZYNMiSw5yx_ZQ5Tt8Ve5LAg&amp;e=" TargetMode="External"/><Relationship Id="rId31" Type="http://schemas.openxmlformats.org/officeDocument/2006/relationships/hyperlink" Target="https://urldefense.proofpoint.com/v2/url?u=https-3A__www.cdc.gov_injectionsafety_providers_provider-5Ffaqs-5Fmultivials.html&amp;d=DwQFAg&amp;c=euGZstcaTDllvimEN8b7jXrwqOf-v5A_CdpgnVfiiMM&amp;r=e619p8B1PHn8vknwQ7KdQFaSjEZ7IPcO-ZalaVYDUqs&amp;m=mYPXmUM8mF8li1QXPxrMuSp5FdmrL3PcKaXB2CNEz0o&amp;s=z47odiKTqhnWjQarMuVnPMfLNO3vuqKRol0WvSm65mA&amp;e=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schedules/hcp/index.html" TargetMode="External"/><Relationship Id="rId14" Type="http://schemas.openxmlformats.org/officeDocument/2006/relationships/hyperlink" Target="https://www.cms.gov/medicare/provider-enrollment-and-certification/guidanceforlawsandregulations/nursing-homes.html" TargetMode="External"/><Relationship Id="rId22" Type="http://schemas.openxmlformats.org/officeDocument/2006/relationships/hyperlink" Target="https://urldefense.proofpoint.com/v2/url?u=https-3A__www.cdc.gov_infectioncontrol_guidelines_index.html&amp;d=DwQFAg&amp;c=euGZstcaTDllvimEN8b7jXrwqOf-v5A_CdpgnVfiiMM&amp;r=e619p8B1PHn8vknwQ7KdQFaSjEZ7IPcO-ZalaVYDUqs&amp;m=mYPXmUM8mF8li1QXPxrMuSp5FdmrL3PcKaXB2CNEz0o&amp;s=shehPk_tRc_F_Eq-2BQp6di28MqvN-yDj05rLrKF60I&amp;e=" TargetMode="External"/><Relationship Id="rId27" Type="http://schemas.openxmlformats.org/officeDocument/2006/relationships/hyperlink" Target="https://urldefense.proofpoint.com/v2/url?u=https-3A__www.cdc.gov_injectionsafety_providers_blood-2Dglucose-2Dmonitoring-5Ffaqs.html&amp;d=DwQFAg&amp;c=euGZstcaTDllvimEN8b7jXrwqOf-v5A_CdpgnVfiiMM&amp;r=e619p8B1PHn8vknwQ7KdQFaSjEZ7IPcO-ZalaVYDUqs&amp;m=mYPXmUM8mF8li1QXPxrMuSp5FdmrL3PcKaXB2CNEz0o&amp;s=5ikZczrdT5YMtVtTbZSOatiOCFC1Bq-SF11m70ekdWE&amp;e=" TargetMode="External"/><Relationship Id="rId30" Type="http://schemas.openxmlformats.org/officeDocument/2006/relationships/hyperlink" Target="https://urldefense.proofpoint.com/v2/url?u=https-3A__www.cdc.gov_injectionsafety_blood-2Dglucose-2Dmonitoring.html&amp;d=DwQFAg&amp;c=euGZstcaTDllvimEN8b7jXrwqOf-v5A_CdpgnVfiiMM&amp;r=e619p8B1PHn8vknwQ7KdQFaSjEZ7IPcO-ZalaVYDUqs&amp;m=mYPXmUM8mF8li1QXPxrMuSp5FdmrL3PcKaXB2CNEz0o&amp;s=OXi-HNehrmkqEHFuGajDLrv8icLuyid1fdZKpWosd7g&amp;e=" TargetMode="External"/><Relationship Id="rId35" Type="http://schemas.openxmlformats.org/officeDocument/2006/relationships/hyperlink" Target="https://urldefense.proofpoint.com/v2/url?u=https-3A__www.cdc.gov_infectioncontrol_guidelines_index.html&amp;d=DwQFAg&amp;c=euGZstcaTDllvimEN8b7jXrwqOf-v5A_CdpgnVfiiMM&amp;r=e619p8B1PHn8vknwQ7KdQFaSjEZ7IPcO-ZalaVYDUqs&amp;m=mYPXmUM8mF8li1QXPxrMuSp5FdmrL3PcKaXB2CNEz0o&amp;s=shehPk_tRc_F_Eq-2BQp6di28MqvN-yDj05rLrKF60I&amp;e=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cdc.gov/vaccines/hcp/acip-recs/index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ms.gov/Regulations-and-Guidance/Guidance/Manuals/downloads/som107ap_pp_guidelines_ltcf.pdf" TargetMode="External"/><Relationship Id="rId2" Type="http://schemas.openxmlformats.org/officeDocument/2006/relationships/hyperlink" Target="https://www.cms.gov/Regulations-and-Guidance/Guidance/Manuals/downloads/som107ap_pp_guidelines_ltcf.pdf" TargetMode="External"/><Relationship Id="rId1" Type="http://schemas.openxmlformats.org/officeDocument/2006/relationships/hyperlink" Target="https://www.cms.gov/Regulations-and-Guidance/Guidance/Manuals/downloads/som107ap_pp_guidelines_ltcf.pdf" TargetMode="External"/><Relationship Id="rId4" Type="http://schemas.openxmlformats.org/officeDocument/2006/relationships/hyperlink" Target="https://www.cms.gov/Regulations-and-Guidance/Guidance/Manuals/downloads/som107ap_pp_guidelines_ltc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C448-2E1F-4C76-9B26-F4671690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4</cp:revision>
  <dcterms:created xsi:type="dcterms:W3CDTF">2019-05-08T16:17:00Z</dcterms:created>
  <dcterms:modified xsi:type="dcterms:W3CDTF">2019-05-09T21:52:00Z</dcterms:modified>
</cp:coreProperties>
</file>