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BA6" w14:textId="42418BA7" w:rsidR="00DE7AF9" w:rsidRDefault="00AD3219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5A52" wp14:editId="1BF5E1C3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438900" cy="1325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7E61" w14:textId="370FDA33" w:rsidR="00246ACC" w:rsidRDefault="0025177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Food and Nutrition Cultural</w:t>
                            </w:r>
                          </w:p>
                          <w:p w14:paraId="6D9C8B63" w14:textId="01D713E9" w:rsidR="00301AA8" w:rsidRPr="00BF1EB5" w:rsidRDefault="00AD321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507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b0fQIAAGMFAAAOAAAAZHJzL2Uyb0RvYy54bWysVEtPGzEQvlfqf7B8L5sXNERsUAqiqoQA&#10;FaqeHa9NVrU9rj3JbvrrO/buhoj2QtXL7njmm/fj4rK1hu1UiDW4ko9PRpwpJ6Gq3XPJvz3dfJhz&#10;FlG4ShhwquR7Ffnl8v27i8Yv1AQ2YCoVGBlxcdH4km8Q/aIootwoK+IJeOVIqCFYgfQMz0UVREPW&#10;rSkmo9FZ0UCofACpYiTudSfky2xfayXxXuuokJmSU2yYvyF/1+lbLC/E4jkIv6llH4b4hyisqB05&#10;PZi6FijYNtR/mLK1DBBB44kEW4DWtVQ5B8pmPHqVzeNGeJVzoeJEfyhT/H9m5d3uIbC6KvmUMycs&#10;tehJtcg+QcumqTqNjwsCPXqCYUts6vLAj8RMSbc62PSndBjJqc77Q22TMUnMs9l0fj4ikSTZeDo5&#10;nc9z9YsXdR8iflZgWSJKHqh5uaZidxuRQiHoAEneHNzUxuQGGscacjE9HWWFg4Q0jEtYlUehN5NS&#10;6kLPFO6NShjjvipNpcgZJEYeQnVlAtsJGh8hpXKYk892CZ1QmoJ4i2KPf4nqLcpdHoNncHhQtrWD&#10;kLN/FXb1YwhZd3gq5FHeicR23fatXkO1p04H6DYlenlTUzduRcQHEWg1qIO07nhPH22Aqg49xdkG&#10;wq+/8ROeJpaknDW0aiWPP7ciKM7MF0ezfD6ezdJu5sfs9OOEHuFYsj6WuK29AmrHmA6Ll5lMeDQD&#10;qQPY73QVVskriYST5LvkOJBX2B0AuipSrVYZRNvoBd66Ry+T6dSdNGtP7XcRfD+QSLN8B8NSisWr&#10;ueywSdPBaoug6zy0qcBdVfvC0ybnWe6vTjoVx++MermNy98AAAD//wMAUEsDBBQABgAIAAAAIQCD&#10;/N1F3wAAAAkBAAAPAAAAZHJzL2Rvd25yZXYueG1sTI9BT8MwDIXvSPyHyJO4sXRlQ1VpOk2VJiQE&#10;h41duKWN11ZrnNJkW+HX457Y7dnPev5eth5tJy44+NaRgsU8AoFUOdNSreDwuX1MQPigyejOESr4&#10;QQ/r/P4u06lxV9rhZR9qwSHkU62gCaFPpfRVg1b7ueuR2Du6werA41BLM+grh9tOxlH0LK1uiT80&#10;useiweq0P1sFb8X2Q+/K2Ca/XfH6ftz034evlVIPs3HzAiLgGP6PYcJndMiZqXRnMl50CrhI4O1y&#10;yWKyo8WkSgVPqzgBmWfytkH+BwAA//8DAFBLAQItABQABgAIAAAAIQC2gziS/gAAAOEBAAATAAAA&#10;AAAAAAAAAAAAAAAAAABbQ29udGVudF9UeXBlc10ueG1sUEsBAi0AFAAGAAgAAAAhADj9If/WAAAA&#10;lAEAAAsAAAAAAAAAAAAAAAAALwEAAF9yZWxzLy5yZWxzUEsBAi0AFAAGAAgAAAAhAGUv5vR9AgAA&#10;YwUAAA4AAAAAAAAAAAAAAAAALgIAAGRycy9lMm9Eb2MueG1sUEsBAi0AFAAGAAgAAAAhAIP83UXf&#10;AAAACQEAAA8AAAAAAAAAAAAAAAAA1wQAAGRycy9kb3ducmV2LnhtbFBLBQYAAAAABAAEAPMAAADj&#10;BQAAAAA=&#10;" filled="f" stroked="f" strokeweight=".5pt">
                <v:textbox>
                  <w:txbxContent>
                    <w:p w14:paraId="33237E61" w14:textId="370FDA33" w:rsidR="00246ACC" w:rsidRDefault="0025177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Food and Nutrition Cultural</w:t>
                      </w:r>
                    </w:p>
                    <w:p w14:paraId="6D9C8B63" w14:textId="01D713E9" w:rsidR="00301AA8" w:rsidRPr="00BF1EB5" w:rsidRDefault="00AD321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ED4F79" w14:textId="679751CB" w:rsidR="001E4C9D" w:rsidRDefault="00246ACC" w:rsidP="001E4C9D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F72" wp14:editId="3329C791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B412" w14:textId="14FF7583" w:rsidR="00484844" w:rsidRPr="00126F29" w:rsidRDefault="00BD0EA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F29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Suggested Implementation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1F72" id="Text Box 5" o:spid="_x0000_s1027" type="#_x0000_t202" style="position:absolute;margin-left:416.8pt;margin-top:35.8pt;width:468pt;height:98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GYlMG3fAAAABwEAAA8AAABkcnMvZG93bnJldi54bWxMj8FOwzAQRO9I/IO1SNyo06CGNmRTVZEq&#10;JASHll64ObGbRNjrELtt4OtZTnDcmdHM22I9OSvOZgy9J4T5LAFhqPG6pxbh8La9W4IIUZFW1pNB&#10;+DIB1uX1VaFy7S+0M+d9bAWXUMgVQhfjkEsZms44FWZ+MMTe0Y9ORT7HVupRXbjcWZkmSSad6okX&#10;OjWYqjPNx/7kEJ6r7ava1albftvq6eW4GT4P7wvE25tp8wgimin+heEXn9GhZKban0gHYRH4kYjw&#10;MM9AsLu6z1ioEdJstQBZFvI/f/kDAAD//wMAUEsBAi0AFAAGAAgAAAAhALaDOJL+AAAA4QEAABMA&#10;AAAAAAAAAAAAAAAAAAAAAFtDb250ZW50X1R5cGVzXS54bWxQSwECLQAUAAYACAAAACEAOP0h/9YA&#10;AACUAQAACwAAAAAAAAAAAAAAAAAvAQAAX3JlbHMvLnJlbHNQSwECLQAUAAYACAAAACEACpdMTH8C&#10;AABqBQAADgAAAAAAAAAAAAAAAAAuAgAAZHJzL2Uyb0RvYy54bWxQSwECLQAUAAYACAAAACEAZiUw&#10;bd8AAAAHAQAADwAAAAAAAAAAAAAAAADZBAAAZHJzL2Rvd25yZXYueG1sUEsFBgAAAAAEAAQA8wAA&#10;AOUFAAAAAA==&#10;" filled="f" stroked="f" strokeweight=".5pt">
                <v:textbox>
                  <w:txbxContent>
                    <w:p w14:paraId="030DB412" w14:textId="14FF7583" w:rsidR="00484844" w:rsidRPr="00126F29" w:rsidRDefault="00BD0EAA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6F29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Suggested Implementation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384EC9EB" w14:textId="3911F814" w:rsidR="00251774" w:rsidRDefault="00251774" w:rsidP="004A6AB8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4A6AB8">
        <w:rPr>
          <w:rFonts w:ascii="Calibri" w:hAnsi="Calibri" w:cs="Calibri"/>
          <w:b/>
          <w:sz w:val="28"/>
          <w:szCs w:val="28"/>
        </w:rPr>
        <w:lastRenderedPageBreak/>
        <w:t>Implementation Checklist:  Food and Nutrition Cultural Competency</w:t>
      </w:r>
    </w:p>
    <w:p w14:paraId="0166E246" w14:textId="77777777" w:rsidR="004A6AB8" w:rsidRPr="004A6AB8" w:rsidRDefault="004A6AB8" w:rsidP="004A6AB8">
      <w:pPr>
        <w:shd w:val="clear" w:color="auto" w:fill="FFFFFF"/>
        <w:jc w:val="center"/>
        <w:rPr>
          <w:rFonts w:ascii="Calibri" w:hAnsi="Calibri" w:cs="Calibri"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251774" w:rsidRPr="00251774" w14:paraId="09E0440D" w14:textId="77777777" w:rsidTr="00501EDF">
        <w:trPr>
          <w:tblHeader/>
        </w:trPr>
        <w:tc>
          <w:tcPr>
            <w:tcW w:w="4788" w:type="dxa"/>
          </w:tcPr>
          <w:p w14:paraId="41A507F9" w14:textId="77777777" w:rsidR="00251774" w:rsidRPr="00251774" w:rsidRDefault="00251774" w:rsidP="0025177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51774">
              <w:rPr>
                <w:rFonts w:ascii="Calibri" w:hAnsi="Calibri" w:cs="Calibri"/>
                <w:b/>
                <w:szCs w:val="24"/>
              </w:rPr>
              <w:t>Regulation</w:t>
            </w:r>
          </w:p>
        </w:tc>
        <w:tc>
          <w:tcPr>
            <w:tcW w:w="4788" w:type="dxa"/>
          </w:tcPr>
          <w:p w14:paraId="732FBFDC" w14:textId="77777777" w:rsidR="00251774" w:rsidRPr="00251774" w:rsidRDefault="00251774" w:rsidP="0025177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51774">
              <w:rPr>
                <w:rFonts w:ascii="Calibri" w:hAnsi="Calibri" w:cs="Calibri"/>
                <w:b/>
                <w:szCs w:val="24"/>
              </w:rPr>
              <w:t>Recommended Action</w:t>
            </w:r>
          </w:p>
        </w:tc>
      </w:tr>
      <w:tr w:rsidR="00251774" w:rsidRPr="00251774" w14:paraId="0B4E855F" w14:textId="77777777" w:rsidTr="00501EDF">
        <w:tc>
          <w:tcPr>
            <w:tcW w:w="4788" w:type="dxa"/>
          </w:tcPr>
          <w:p w14:paraId="7B9F5433" w14:textId="77777777" w:rsidR="00251774" w:rsidRPr="00251774" w:rsidRDefault="00251774" w:rsidP="00251774">
            <w:pPr>
              <w:pStyle w:val="Default"/>
              <w:rPr>
                <w:rFonts w:ascii="Calibri" w:hAnsi="Calibri" w:cs="Calibri"/>
                <w:b/>
              </w:rPr>
            </w:pPr>
            <w:r w:rsidRPr="00251774">
              <w:rPr>
                <w:rFonts w:ascii="Calibri" w:hAnsi="Calibri" w:cs="Calibri"/>
                <w:b/>
              </w:rPr>
              <w:t xml:space="preserve">F800 </w:t>
            </w:r>
            <w:r w:rsidRPr="00251774">
              <w:rPr>
                <w:rFonts w:ascii="Calibri" w:hAnsi="Calibri" w:cs="Calibri"/>
                <w:b/>
                <w:bCs/>
                <w:iCs/>
              </w:rPr>
              <w:t xml:space="preserve">§483.60 Food and nutrition services. </w:t>
            </w:r>
          </w:p>
          <w:p w14:paraId="2A6E328C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szCs w:val="24"/>
              </w:rPr>
              <w:t>“The facility must provide each resident with a nourishing, palatable, well-balanced diet that meets his or her daily nutritional and special dietary needs, taking into consideration the preferences of each resident.”</w:t>
            </w:r>
            <w:r w:rsidRPr="00251774">
              <w:rPr>
                <w:rStyle w:val="FootnoteReference"/>
                <w:rFonts w:ascii="Calibri" w:hAnsi="Calibri" w:cs="Calibri"/>
                <w:bCs/>
                <w:iCs/>
                <w:szCs w:val="24"/>
              </w:rPr>
              <w:footnoteReference w:id="1"/>
            </w:r>
          </w:p>
          <w:p w14:paraId="6095EED0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szCs w:val="24"/>
              </w:rPr>
            </w:pPr>
          </w:p>
          <w:p w14:paraId="72F7861D" w14:textId="77777777" w:rsidR="00251774" w:rsidRPr="00251774" w:rsidRDefault="00251774" w:rsidP="00251774">
            <w:pPr>
              <w:rPr>
                <w:rFonts w:ascii="Calibri" w:hAnsi="Calibri" w:cs="Calibri"/>
                <w:b/>
                <w:bCs/>
                <w:iCs/>
                <w:szCs w:val="24"/>
              </w:rPr>
            </w:pPr>
            <w:r w:rsidRPr="00251774">
              <w:rPr>
                <w:rFonts w:ascii="Calibri" w:hAnsi="Calibri" w:cs="Calibri"/>
                <w:b/>
                <w:bCs/>
                <w:iCs/>
                <w:szCs w:val="24"/>
              </w:rPr>
              <w:t>F803 §483.60(c)(4) Menus and nutritional adequacy.</w:t>
            </w:r>
          </w:p>
          <w:p w14:paraId="1CE0FD99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 xml:space="preserve">Menus must </w:t>
            </w:r>
            <w:r w:rsidRPr="00251774">
              <w:rPr>
                <w:rFonts w:ascii="Calibri" w:hAnsi="Calibri" w:cs="Calibri"/>
                <w:bCs/>
                <w:iCs/>
                <w:szCs w:val="24"/>
              </w:rPr>
              <w:t>reflect, “based on a facility’s reasonable efforts, the religious, cultural and ethnic needs of the resident population, as well as input received from residents and resident groups.”</w:t>
            </w:r>
            <w:r w:rsidRPr="00251774">
              <w:rPr>
                <w:rStyle w:val="FootnoteReference"/>
                <w:rFonts w:ascii="Calibri" w:hAnsi="Calibri" w:cs="Calibri"/>
                <w:bCs/>
                <w:iCs/>
                <w:szCs w:val="24"/>
              </w:rPr>
              <w:footnoteReference w:id="2"/>
            </w:r>
          </w:p>
          <w:p w14:paraId="7E6DA22E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szCs w:val="24"/>
              </w:rPr>
            </w:pPr>
          </w:p>
          <w:p w14:paraId="4EF3C97A" w14:textId="77777777" w:rsidR="00251774" w:rsidRPr="00251774" w:rsidRDefault="00251774" w:rsidP="00251774">
            <w:pPr>
              <w:pStyle w:val="Default"/>
              <w:rPr>
                <w:rFonts w:ascii="Calibri" w:hAnsi="Calibri" w:cs="Calibri"/>
              </w:rPr>
            </w:pPr>
            <w:r w:rsidRPr="00251774">
              <w:rPr>
                <w:rFonts w:ascii="Calibri" w:hAnsi="Calibri" w:cs="Calibri"/>
                <w:b/>
                <w:bCs/>
                <w:iCs/>
              </w:rPr>
              <w:t>F806 §483.60(d)(4) Food and drink</w:t>
            </w:r>
            <w:r w:rsidRPr="0025177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79853671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color w:val="000000"/>
                <w:szCs w:val="24"/>
              </w:rPr>
              <w:t>Each resident receives and the facility provides-</w:t>
            </w:r>
          </w:p>
          <w:p w14:paraId="06868730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color w:val="000000"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color w:val="000000"/>
                <w:szCs w:val="24"/>
              </w:rPr>
              <w:t>“Food that accommodates resident allergies, intolerances, and preferences.”</w:t>
            </w:r>
            <w:r w:rsidRPr="00251774">
              <w:rPr>
                <w:rStyle w:val="FootnoteReference"/>
                <w:rFonts w:ascii="Calibri" w:hAnsi="Calibri" w:cs="Calibri"/>
                <w:bCs/>
                <w:iCs/>
                <w:color w:val="000000"/>
                <w:szCs w:val="24"/>
              </w:rPr>
              <w:footnoteReference w:id="3"/>
            </w:r>
          </w:p>
          <w:p w14:paraId="71FCF2E8" w14:textId="77777777" w:rsidR="00251774" w:rsidRPr="00251774" w:rsidRDefault="00251774" w:rsidP="00251774">
            <w:pPr>
              <w:rPr>
                <w:rFonts w:ascii="Calibri" w:hAnsi="Calibri" w:cs="Calibri"/>
                <w:bCs/>
                <w:iCs/>
                <w:color w:val="000000"/>
                <w:szCs w:val="24"/>
              </w:rPr>
            </w:pPr>
          </w:p>
          <w:p w14:paraId="0FFFB083" w14:textId="77777777" w:rsidR="00251774" w:rsidRPr="00251774" w:rsidRDefault="00251774" w:rsidP="00251774">
            <w:pPr>
              <w:pStyle w:val="Default"/>
              <w:rPr>
                <w:rFonts w:ascii="Calibri" w:hAnsi="Calibri" w:cs="Calibri"/>
              </w:rPr>
            </w:pPr>
            <w:r w:rsidRPr="00251774">
              <w:rPr>
                <w:rFonts w:ascii="Calibri" w:hAnsi="Calibri" w:cs="Calibri"/>
                <w:b/>
                <w:bCs/>
                <w:iCs/>
              </w:rPr>
              <w:t>F807 §483.60(d)(6) Food and drink</w:t>
            </w:r>
            <w:r w:rsidRPr="0025177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5F233960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color w:val="000000"/>
                <w:szCs w:val="24"/>
              </w:rPr>
              <w:t>Each resident receives and the facility provides-</w:t>
            </w:r>
          </w:p>
          <w:p w14:paraId="655D0305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color w:val="000000"/>
                <w:szCs w:val="24"/>
              </w:rPr>
              <w:t>“Drinks, including water and other liquids consistent with resident needs and preferences and sufficient to maintain resident hydration.”</w:t>
            </w:r>
            <w:r w:rsidRPr="00251774">
              <w:rPr>
                <w:rStyle w:val="FootnoteReference"/>
                <w:rFonts w:ascii="Calibri" w:hAnsi="Calibri" w:cs="Calibri"/>
                <w:bCs/>
                <w:iCs/>
                <w:color w:val="000000"/>
                <w:szCs w:val="24"/>
              </w:rPr>
              <w:footnoteReference w:id="4"/>
            </w:r>
          </w:p>
          <w:p w14:paraId="3C49CD47" w14:textId="63034416" w:rsidR="00251774" w:rsidRDefault="00251774" w:rsidP="00251774">
            <w:pPr>
              <w:rPr>
                <w:rFonts w:ascii="Calibri" w:hAnsi="Calibri" w:cs="Calibri"/>
                <w:b/>
                <w:szCs w:val="24"/>
              </w:rPr>
            </w:pPr>
          </w:p>
          <w:p w14:paraId="0F57E3BA" w14:textId="77777777" w:rsidR="004A6AB8" w:rsidRPr="00251774" w:rsidRDefault="004A6AB8" w:rsidP="00251774">
            <w:pPr>
              <w:rPr>
                <w:rFonts w:ascii="Calibri" w:hAnsi="Calibri" w:cs="Calibri"/>
                <w:b/>
                <w:szCs w:val="24"/>
              </w:rPr>
            </w:pPr>
          </w:p>
          <w:p w14:paraId="7654FD4C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b/>
                <w:szCs w:val="24"/>
              </w:rPr>
              <w:lastRenderedPageBreak/>
              <w:t>F812 483.60(i)</w:t>
            </w:r>
            <w:r w:rsidRPr="00251774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251774">
              <w:rPr>
                <w:rFonts w:ascii="Calibri" w:eastAsia="Calibri" w:hAnsi="Calibri" w:cs="Calibri"/>
                <w:b/>
                <w:szCs w:val="24"/>
              </w:rPr>
              <w:t>Food Safety Requirements</w:t>
            </w:r>
          </w:p>
          <w:p w14:paraId="35864B04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 xml:space="preserve">The facility must </w:t>
            </w:r>
          </w:p>
          <w:p w14:paraId="7BF89C69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“(1) Procure food from sources approved or considered to be satisfactory by federal, state, or local authorities.</w:t>
            </w:r>
          </w:p>
          <w:p w14:paraId="0B955EAF" w14:textId="77777777" w:rsidR="00251774" w:rsidRPr="00251774" w:rsidRDefault="00251774" w:rsidP="00251774">
            <w:pPr>
              <w:ind w:left="720"/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(i)This may include food items obtained directly from local producers, subject to applicable State and local laws or regulations.</w:t>
            </w:r>
          </w:p>
          <w:p w14:paraId="7C5E20D5" w14:textId="77777777" w:rsidR="00251774" w:rsidRPr="00251774" w:rsidRDefault="00251774" w:rsidP="00251774">
            <w:pPr>
              <w:ind w:left="720"/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(ii)This provision does not prohibit or prevent facilities from using produce grown in facility gardens, subject to compliance with applicable safe growing and food-handling practices.</w:t>
            </w:r>
          </w:p>
          <w:p w14:paraId="421E9399" w14:textId="77777777" w:rsidR="00251774" w:rsidRPr="00251774" w:rsidRDefault="00251774" w:rsidP="00251774">
            <w:pPr>
              <w:ind w:left="720"/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(iii)This provision does not preclude residents from consuming foods not procured by the facility.”</w:t>
            </w:r>
            <w:r w:rsidRPr="00251774">
              <w:rPr>
                <w:rStyle w:val="FootnoteReference"/>
                <w:rFonts w:ascii="Calibri" w:eastAsia="Calibri" w:hAnsi="Calibri" w:cs="Calibri"/>
                <w:szCs w:val="24"/>
              </w:rPr>
              <w:footnoteReference w:id="5"/>
            </w:r>
          </w:p>
          <w:p w14:paraId="2A11371D" w14:textId="77777777" w:rsidR="00251774" w:rsidRPr="00251774" w:rsidRDefault="00251774" w:rsidP="00251774">
            <w:pPr>
              <w:ind w:left="720"/>
              <w:rPr>
                <w:rFonts w:ascii="Calibri" w:eastAsia="Calibri" w:hAnsi="Calibri" w:cs="Calibri"/>
                <w:szCs w:val="24"/>
              </w:rPr>
            </w:pPr>
          </w:p>
          <w:p w14:paraId="717C27E7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(2) – “Store, prepare, distribute and serve food in accordance with professional standards for food service safety.”</w:t>
            </w:r>
            <w:r w:rsidRPr="00251774">
              <w:rPr>
                <w:rStyle w:val="FootnoteReference"/>
                <w:rFonts w:ascii="Calibri" w:eastAsia="Calibri" w:hAnsi="Calibri" w:cs="Calibri"/>
                <w:szCs w:val="24"/>
              </w:rPr>
              <w:footnoteReference w:id="6"/>
            </w:r>
          </w:p>
          <w:p w14:paraId="4313B6FD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</w:p>
          <w:p w14:paraId="665FDB4E" w14:textId="77777777" w:rsidR="00251774" w:rsidRPr="00251774" w:rsidRDefault="00251774" w:rsidP="00251774">
            <w:pPr>
              <w:rPr>
                <w:rFonts w:ascii="Calibri" w:eastAsia="Calibri" w:hAnsi="Calibri" w:cs="Calibri"/>
                <w:b/>
                <w:szCs w:val="24"/>
              </w:rPr>
            </w:pPr>
            <w:r w:rsidRPr="00251774">
              <w:rPr>
                <w:rFonts w:ascii="Calibri" w:eastAsia="Calibri" w:hAnsi="Calibri" w:cs="Calibri"/>
                <w:b/>
                <w:szCs w:val="24"/>
              </w:rPr>
              <w:t>F813</w:t>
            </w:r>
          </w:p>
          <w:p w14:paraId="066D1F8C" w14:textId="77777777" w:rsidR="00251774" w:rsidRPr="00251774" w:rsidRDefault="00251774" w:rsidP="00251774">
            <w:pPr>
              <w:rPr>
                <w:rFonts w:ascii="Calibri" w:eastAsia="Calibri" w:hAnsi="Calibri" w:cs="Calibri"/>
                <w:szCs w:val="24"/>
              </w:rPr>
            </w:pPr>
            <w:r w:rsidRPr="00251774">
              <w:rPr>
                <w:rFonts w:ascii="Calibri" w:eastAsia="Calibri" w:hAnsi="Calibri" w:cs="Calibri"/>
                <w:szCs w:val="24"/>
              </w:rPr>
              <w:t>(3)” Have a policy regarding use and storage of foods brought to residents by family and other visitors to ensure safe and sanitary storage, handling, and consumption</w:t>
            </w:r>
            <w:r w:rsidRPr="00251774">
              <w:rPr>
                <w:rStyle w:val="FootnoteReference"/>
                <w:rFonts w:ascii="Calibri" w:eastAsia="Calibri" w:hAnsi="Calibri" w:cs="Calibri"/>
                <w:szCs w:val="24"/>
              </w:rPr>
              <w:footnoteReference w:id="7"/>
            </w:r>
            <w:r w:rsidRPr="00251774">
              <w:rPr>
                <w:rFonts w:ascii="Calibri" w:eastAsia="Calibri" w:hAnsi="Calibri" w:cs="Calibri"/>
                <w:szCs w:val="24"/>
              </w:rPr>
              <w:t>.</w:t>
            </w:r>
          </w:p>
          <w:p w14:paraId="235FFA07" w14:textId="77777777" w:rsidR="00251774" w:rsidRPr="00251774" w:rsidRDefault="00251774" w:rsidP="00251774">
            <w:pPr>
              <w:rPr>
                <w:rFonts w:ascii="Calibri" w:hAnsi="Calibri" w:cs="Calibri"/>
                <w:b/>
                <w:szCs w:val="24"/>
              </w:rPr>
            </w:pPr>
          </w:p>
          <w:p w14:paraId="3407B2EA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color w:val="000000"/>
                <w:szCs w:val="24"/>
              </w:rPr>
              <w:t xml:space="preserve">Note:  Recommended Actions also address the other F tags associated with </w:t>
            </w:r>
            <w:r w:rsidRPr="00251774">
              <w:rPr>
                <w:rFonts w:ascii="Calibri" w:hAnsi="Calibri" w:cs="Calibri"/>
                <w:bCs/>
                <w:iCs/>
                <w:szCs w:val="24"/>
              </w:rPr>
              <w:t>§483.60 Food and Nutrition Services.</w:t>
            </w:r>
          </w:p>
          <w:p w14:paraId="266782B7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</w:p>
          <w:p w14:paraId="6C0E79CC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251774">
              <w:rPr>
                <w:rFonts w:ascii="Calibri" w:hAnsi="Calibri" w:cs="Calibri"/>
                <w:bCs/>
                <w:iCs/>
                <w:szCs w:val="24"/>
              </w:rPr>
              <w:t>Note: Recommended Actions also address F726 Competent Nursing Staff.</w:t>
            </w:r>
          </w:p>
          <w:p w14:paraId="026386B7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</w:p>
          <w:p w14:paraId="3F33DAD8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Note:  Recommended Actions also address F838 Facility Assessment</w:t>
            </w:r>
          </w:p>
          <w:p w14:paraId="435F6B6F" w14:textId="77777777" w:rsidR="00251774" w:rsidRPr="00251774" w:rsidRDefault="00251774" w:rsidP="00251774">
            <w:pPr>
              <w:rPr>
                <w:rFonts w:ascii="Calibri" w:hAnsi="Calibri" w:cs="Calibri"/>
                <w:b/>
                <w:szCs w:val="24"/>
              </w:rPr>
            </w:pPr>
          </w:p>
          <w:p w14:paraId="3EA95F6F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 xml:space="preserve">Note:  There are a wide variety of F tags associated with Resident Assessments and Comprehensive Resident Centered Care Plans that could also be cited. </w:t>
            </w:r>
          </w:p>
          <w:p w14:paraId="02BF0490" w14:textId="77777777" w:rsidR="00251774" w:rsidRPr="00251774" w:rsidRDefault="00251774" w:rsidP="002517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4788" w:type="dxa"/>
          </w:tcPr>
          <w:p w14:paraId="751EB69E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lastRenderedPageBreak/>
              <w:t>Review/Update Facility-Wide Resource Assessment regarding races/ethnicities and languages of residents as well as the geographic and religious communities served by the nursing facility.</w:t>
            </w:r>
          </w:p>
          <w:p w14:paraId="3650AEFB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5055AD06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 xml:space="preserve">Review/Update Facility-Wide Resource Assessment regarding races/ethnicities and languages of staff members, particularly those providing direct care and services.  </w:t>
            </w:r>
          </w:p>
          <w:p w14:paraId="01DB90DB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5F50D495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 xml:space="preserve">Review/Update Facility-Wide Resource Assessment regarding in-house and outside resources for translation services, religious support, food, </w:t>
            </w:r>
            <w:r w:rsidRPr="00251774">
              <w:rPr>
                <w:rFonts w:ascii="Calibri" w:hAnsi="Calibri" w:cs="Calibri"/>
                <w:i/>
                <w:szCs w:val="24"/>
              </w:rPr>
              <w:t>etc.</w:t>
            </w:r>
          </w:p>
          <w:p w14:paraId="3AF84CB8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62A41199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Review assessment process to ensure each resident’s allergies, intolerances and preferences are identified and included in the person-centered plan of care.</w:t>
            </w:r>
          </w:p>
          <w:p w14:paraId="4B4403DB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0B54CA45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Review Grievance log related to issues of Food and Nutrition Cultural Competence.</w:t>
            </w:r>
          </w:p>
          <w:p w14:paraId="4EE06726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11E1EB7C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lastRenderedPageBreak/>
              <w:t>Review survey citations related to Food and Nutrition Cultural Competence.</w:t>
            </w:r>
          </w:p>
          <w:p w14:paraId="23139CE3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427663B7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Review/Revise policies and procedures related to Food and Nutrition Cultural Competence.</w:t>
            </w:r>
          </w:p>
          <w:p w14:paraId="52DC469C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678DB46C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Assess, select, and create easy-to-understand materials about food and nutrition for communication with residents.</w:t>
            </w:r>
          </w:p>
          <w:p w14:paraId="424F86B3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7FEF5757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For families/resident representatives that bring in food, please see RoP Phase 1 “Food Safety Requirements-Use and Storage of Food and Beverages Brought in for Residents”.</w:t>
            </w:r>
          </w:p>
          <w:p w14:paraId="1BF6AE67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618D5A64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Assess and select easy-to-use/easy-to-access devices and services for communication with residents.</w:t>
            </w:r>
          </w:p>
          <w:p w14:paraId="06D19848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31CBAF7D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Initiate/Review all licensed nurses’, CNAs’, dietary staff’s, and activities staff’s education files for Food and Nutrition Cultural Competence areas of weakness as determined in performance reviews.</w:t>
            </w:r>
          </w:p>
          <w:p w14:paraId="6E182420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2F2ED809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Develop a training plan for staff for Food and Nutrition Cultural Competence.</w:t>
            </w:r>
          </w:p>
          <w:p w14:paraId="3322A737" w14:textId="77777777" w:rsidR="00251774" w:rsidRPr="00251774" w:rsidRDefault="00251774" w:rsidP="00251774">
            <w:pPr>
              <w:rPr>
                <w:rFonts w:ascii="Calibri" w:hAnsi="Calibri" w:cs="Calibri"/>
                <w:szCs w:val="24"/>
              </w:rPr>
            </w:pPr>
          </w:p>
          <w:p w14:paraId="5375A991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lastRenderedPageBreak/>
              <w:t>Incorporate above training into orientation and annual in-service calendar.</w:t>
            </w:r>
          </w:p>
          <w:p w14:paraId="63F70F8B" w14:textId="77777777" w:rsidR="00251774" w:rsidRPr="00251774" w:rsidRDefault="00251774" w:rsidP="00251774">
            <w:pPr>
              <w:pStyle w:val="ListParagraph"/>
              <w:rPr>
                <w:rFonts w:ascii="Calibri" w:hAnsi="Calibri" w:cs="Calibri"/>
                <w:szCs w:val="24"/>
              </w:rPr>
            </w:pPr>
          </w:p>
          <w:p w14:paraId="181C289B" w14:textId="77777777" w:rsidR="00251774" w:rsidRPr="00251774" w:rsidRDefault="00251774" w:rsidP="00251774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Calibri" w:hAnsi="Calibri" w:cs="Calibri"/>
                <w:szCs w:val="24"/>
              </w:rPr>
            </w:pPr>
            <w:r w:rsidRPr="00251774">
              <w:rPr>
                <w:rFonts w:ascii="Calibri" w:hAnsi="Calibri" w:cs="Calibri"/>
                <w:szCs w:val="24"/>
              </w:rPr>
              <w:t>Provide training and resources for management level nursing staff, registered dietitian or managerial designee(s) regarding supervision and monitoring for compliance related to Food and Nutrition Cultural Competence policies and procedures.</w:t>
            </w:r>
          </w:p>
        </w:tc>
      </w:tr>
    </w:tbl>
    <w:p w14:paraId="5E5F56CA" w14:textId="77777777" w:rsidR="00251774" w:rsidRPr="00251774" w:rsidRDefault="00251774" w:rsidP="00251774">
      <w:pPr>
        <w:rPr>
          <w:rFonts w:ascii="Calibri" w:hAnsi="Calibri" w:cs="Calibri"/>
          <w:b/>
          <w:szCs w:val="24"/>
        </w:rPr>
      </w:pPr>
    </w:p>
    <w:p w14:paraId="0A9175F4" w14:textId="77777777" w:rsidR="00251774" w:rsidRPr="00251774" w:rsidRDefault="00251774" w:rsidP="00251774">
      <w:pPr>
        <w:rPr>
          <w:rFonts w:ascii="Calibri" w:hAnsi="Calibri" w:cs="Calibri"/>
          <w:b/>
          <w:szCs w:val="24"/>
        </w:rPr>
      </w:pPr>
    </w:p>
    <w:p w14:paraId="0966BAB4" w14:textId="77777777" w:rsidR="00251774" w:rsidRPr="00251774" w:rsidRDefault="00251774" w:rsidP="00251774">
      <w:pPr>
        <w:rPr>
          <w:rFonts w:ascii="Calibri" w:hAnsi="Calibri" w:cs="Calibri"/>
          <w:b/>
          <w:szCs w:val="24"/>
        </w:rPr>
      </w:pPr>
    </w:p>
    <w:p w14:paraId="4515538C" w14:textId="77777777" w:rsidR="00251774" w:rsidRPr="00251774" w:rsidRDefault="00251774" w:rsidP="00251774">
      <w:pPr>
        <w:rPr>
          <w:rFonts w:ascii="Calibri" w:hAnsi="Calibri" w:cs="Calibri"/>
          <w:b/>
          <w:szCs w:val="24"/>
        </w:rPr>
      </w:pPr>
      <w:r w:rsidRPr="00251774">
        <w:rPr>
          <w:rFonts w:ascii="Calibri" w:hAnsi="Calibri" w:cs="Calibri"/>
          <w:b/>
          <w:szCs w:val="24"/>
        </w:rPr>
        <w:t>Reference:</w:t>
      </w:r>
    </w:p>
    <w:p w14:paraId="5E32F8A0" w14:textId="77777777" w:rsidR="00251774" w:rsidRPr="00251774" w:rsidRDefault="00251774" w:rsidP="00251774">
      <w:pPr>
        <w:rPr>
          <w:rFonts w:ascii="Calibri" w:hAnsi="Calibri" w:cs="Calibri"/>
        </w:rPr>
      </w:pPr>
      <w:r w:rsidRPr="00251774">
        <w:rPr>
          <w:rFonts w:ascii="Calibri" w:hAnsi="Calibri" w:cs="Calibri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251774">
          <w:rPr>
            <w:rStyle w:val="Hyperlink"/>
            <w:rFonts w:ascii="Calibri" w:hAnsi="Calibri" w:cs="Calibri"/>
            <w:szCs w:val="24"/>
          </w:rPr>
          <w:t>https://www.cms.gov/Regulations-and-Guidance/Guidance/Manuals/downloads/som107ap_pp_guidelines_ltcf.pdf</w:t>
        </w:r>
      </w:hyperlink>
    </w:p>
    <w:p w14:paraId="720A26EE" w14:textId="39462E43" w:rsidR="00DE7AF9" w:rsidRPr="007207B0" w:rsidRDefault="00DE7AF9" w:rsidP="00251774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sectPr w:rsidR="00DE7AF9" w:rsidRPr="007207B0" w:rsidSect="00DE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9D21" w14:textId="77777777" w:rsidR="002428AE" w:rsidRDefault="002428AE" w:rsidP="00FE158D">
      <w:r>
        <w:separator/>
      </w:r>
    </w:p>
  </w:endnote>
  <w:endnote w:type="continuationSeparator" w:id="0">
    <w:p w14:paraId="3F1BF8E5" w14:textId="77777777" w:rsidR="002428AE" w:rsidRDefault="002428A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0CF4" w14:textId="77777777" w:rsidR="00C70196" w:rsidRDefault="00C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BD99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24B7C2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4E7FC9A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32D27E82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9B0A" w14:textId="77777777" w:rsidR="00C70196" w:rsidRDefault="00C7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769D" w14:textId="77777777" w:rsidR="002428AE" w:rsidRDefault="002428AE" w:rsidP="00FE158D">
      <w:r>
        <w:separator/>
      </w:r>
    </w:p>
  </w:footnote>
  <w:footnote w:type="continuationSeparator" w:id="0">
    <w:p w14:paraId="53608791" w14:textId="77777777" w:rsidR="002428AE" w:rsidRDefault="002428AE" w:rsidP="00FE158D">
      <w:r>
        <w:continuationSeparator/>
      </w:r>
    </w:p>
  </w:footnote>
  <w:footnote w:id="1">
    <w:p w14:paraId="6478F900" w14:textId="77777777" w:rsidR="00251774" w:rsidRPr="00EE62F7" w:rsidRDefault="00251774" w:rsidP="00251774">
      <w:pPr>
        <w:rPr>
          <w:rFonts w:ascii="Cambria" w:eastAsia="MS Mincho" w:hAnsi="Cambria"/>
          <w:sz w:val="20"/>
        </w:rPr>
      </w:pPr>
      <w:r w:rsidRPr="00EE62F7">
        <w:rPr>
          <w:sz w:val="20"/>
          <w:vertAlign w:val="superscript"/>
        </w:rPr>
        <w:t>1,2,3</w:t>
      </w:r>
      <w:r>
        <w:rPr>
          <w:sz w:val="20"/>
          <w:vertAlign w:val="superscript"/>
        </w:rPr>
        <w:t>,4</w:t>
      </w:r>
      <w:r w:rsidRPr="00EE62F7">
        <w:rPr>
          <w:sz w:val="20"/>
        </w:rPr>
        <w:t xml:space="preserve"> </w:t>
      </w:r>
      <w:bookmarkStart w:id="2" w:name="_Hlk1221526"/>
      <w:r w:rsidRPr="00EE62F7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1" w:history="1">
        <w:r w:rsidRPr="00EE62F7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bookmarkEnd w:id="2"/>
    <w:p w14:paraId="0FF55DE7" w14:textId="77777777" w:rsidR="00251774" w:rsidRDefault="00251774" w:rsidP="00251774">
      <w:pPr>
        <w:pStyle w:val="FootnoteText"/>
      </w:pPr>
    </w:p>
  </w:footnote>
  <w:footnote w:id="2">
    <w:p w14:paraId="532025C8" w14:textId="77777777" w:rsidR="00251774" w:rsidRDefault="00251774" w:rsidP="00251774">
      <w:pPr>
        <w:pStyle w:val="FootnoteText"/>
      </w:pPr>
    </w:p>
  </w:footnote>
  <w:footnote w:id="3">
    <w:p w14:paraId="135652B5" w14:textId="77777777" w:rsidR="00251774" w:rsidRDefault="00251774" w:rsidP="00251774">
      <w:pPr>
        <w:pStyle w:val="FootnoteText"/>
      </w:pPr>
    </w:p>
  </w:footnote>
  <w:footnote w:id="4">
    <w:p w14:paraId="71AFB68D" w14:textId="77777777" w:rsidR="00251774" w:rsidRDefault="00251774" w:rsidP="00251774">
      <w:pPr>
        <w:pStyle w:val="FootnoteText"/>
      </w:pPr>
    </w:p>
  </w:footnote>
  <w:footnote w:id="5">
    <w:p w14:paraId="7CFB4664" w14:textId="77777777" w:rsidR="00251774" w:rsidRPr="00EE62F7" w:rsidRDefault="00251774" w:rsidP="00251774">
      <w:pPr>
        <w:rPr>
          <w:rFonts w:ascii="Cambria" w:eastAsia="MS Mincho" w:hAnsi="Cambria"/>
          <w:sz w:val="20"/>
        </w:rPr>
      </w:pPr>
      <w:r>
        <w:rPr>
          <w:sz w:val="20"/>
          <w:vertAlign w:val="superscript"/>
        </w:rPr>
        <w:t>5,6,7</w:t>
      </w:r>
      <w:r w:rsidRPr="00EE62F7">
        <w:rPr>
          <w:sz w:val="20"/>
        </w:rPr>
        <w:t xml:space="preserve"> </w:t>
      </w:r>
      <w:r w:rsidRPr="00EE62F7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2" w:history="1">
        <w:r w:rsidRPr="00EE62F7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p w14:paraId="4EC85E3E" w14:textId="77777777" w:rsidR="00251774" w:rsidRDefault="00251774" w:rsidP="00251774">
      <w:pPr>
        <w:pStyle w:val="FootnoteText"/>
      </w:pPr>
    </w:p>
  </w:footnote>
  <w:footnote w:id="6">
    <w:p w14:paraId="77D44A5C" w14:textId="77777777" w:rsidR="00251774" w:rsidRDefault="00251774" w:rsidP="00251774">
      <w:pPr>
        <w:pStyle w:val="FootnoteText"/>
      </w:pPr>
    </w:p>
  </w:footnote>
  <w:footnote w:id="7">
    <w:p w14:paraId="2635A375" w14:textId="77777777" w:rsidR="00251774" w:rsidRDefault="00251774" w:rsidP="002517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454" w14:textId="77777777" w:rsidR="00C70196" w:rsidRDefault="00C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C7C1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24C00E" wp14:editId="27E88119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FCE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DAD75C6" wp14:editId="228BF0A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A3DE3"/>
    <w:multiLevelType w:val="hybridMultilevel"/>
    <w:tmpl w:val="CCE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65A"/>
    <w:multiLevelType w:val="hybridMultilevel"/>
    <w:tmpl w:val="63A088DE"/>
    <w:lvl w:ilvl="0" w:tplc="5FA82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062"/>
    <w:multiLevelType w:val="hybridMultilevel"/>
    <w:tmpl w:val="161480AE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80D"/>
    <w:multiLevelType w:val="hybridMultilevel"/>
    <w:tmpl w:val="A09A9F1E"/>
    <w:lvl w:ilvl="0" w:tplc="91FC13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2E8"/>
    <w:multiLevelType w:val="hybridMultilevel"/>
    <w:tmpl w:val="6A9A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61B0B"/>
    <w:multiLevelType w:val="hybridMultilevel"/>
    <w:tmpl w:val="76B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32377"/>
    <w:multiLevelType w:val="hybridMultilevel"/>
    <w:tmpl w:val="78863796"/>
    <w:lvl w:ilvl="0" w:tplc="2D08E5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FE721F"/>
    <w:multiLevelType w:val="hybridMultilevel"/>
    <w:tmpl w:val="A0149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450B94"/>
    <w:multiLevelType w:val="hybridMultilevel"/>
    <w:tmpl w:val="AE10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8013EB"/>
    <w:multiLevelType w:val="hybridMultilevel"/>
    <w:tmpl w:val="B19AD306"/>
    <w:lvl w:ilvl="0" w:tplc="6874B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A0712"/>
    <w:multiLevelType w:val="hybridMultilevel"/>
    <w:tmpl w:val="F2CC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8D74ED"/>
    <w:multiLevelType w:val="hybridMultilevel"/>
    <w:tmpl w:val="136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76BD8"/>
    <w:multiLevelType w:val="hybridMultilevel"/>
    <w:tmpl w:val="0114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8522C07"/>
    <w:multiLevelType w:val="hybridMultilevel"/>
    <w:tmpl w:val="8D3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0"/>
  </w:num>
  <w:num w:numId="24">
    <w:abstractNumId w:val="15"/>
  </w:num>
  <w:num w:numId="25">
    <w:abstractNumId w:val="25"/>
  </w:num>
  <w:num w:numId="26">
    <w:abstractNumId w:val="21"/>
  </w:num>
  <w:num w:numId="27">
    <w:abstractNumId w:val="28"/>
  </w:num>
  <w:num w:numId="28">
    <w:abstractNumId w:val="13"/>
  </w:num>
  <w:num w:numId="29">
    <w:abstractNumId w:val="32"/>
  </w:num>
  <w:num w:numId="30">
    <w:abstractNumId w:val="30"/>
  </w:num>
  <w:num w:numId="31">
    <w:abstractNumId w:val="45"/>
  </w:num>
  <w:num w:numId="32">
    <w:abstractNumId w:val="33"/>
  </w:num>
  <w:num w:numId="33">
    <w:abstractNumId w:val="1"/>
  </w:num>
  <w:num w:numId="34">
    <w:abstractNumId w:val="37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8"/>
  </w:num>
  <w:num w:numId="39">
    <w:abstractNumId w:val="5"/>
  </w:num>
  <w:num w:numId="40">
    <w:abstractNumId w:val="3"/>
  </w:num>
  <w:num w:numId="41">
    <w:abstractNumId w:val="7"/>
  </w:num>
  <w:num w:numId="42">
    <w:abstractNumId w:val="48"/>
  </w:num>
  <w:num w:numId="43">
    <w:abstractNumId w:val="42"/>
  </w:num>
  <w:num w:numId="44">
    <w:abstractNumId w:val="44"/>
  </w:num>
  <w:num w:numId="45">
    <w:abstractNumId w:val="27"/>
  </w:num>
  <w:num w:numId="46">
    <w:abstractNumId w:val="49"/>
  </w:num>
  <w:num w:numId="47">
    <w:abstractNumId w:val="26"/>
  </w:num>
  <w:num w:numId="48">
    <w:abstractNumId w:val="4"/>
  </w:num>
  <w:num w:numId="4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F07"/>
    <w:rsid w:val="00066D50"/>
    <w:rsid w:val="000D5B62"/>
    <w:rsid w:val="000E228A"/>
    <w:rsid w:val="000F08A2"/>
    <w:rsid w:val="000F7E90"/>
    <w:rsid w:val="0012309D"/>
    <w:rsid w:val="00126F29"/>
    <w:rsid w:val="00136D1D"/>
    <w:rsid w:val="00170AD2"/>
    <w:rsid w:val="00185739"/>
    <w:rsid w:val="0019431F"/>
    <w:rsid w:val="001E4C9D"/>
    <w:rsid w:val="002376A2"/>
    <w:rsid w:val="002428AE"/>
    <w:rsid w:val="00246ACC"/>
    <w:rsid w:val="00251774"/>
    <w:rsid w:val="002531CE"/>
    <w:rsid w:val="00257E7E"/>
    <w:rsid w:val="002B6A29"/>
    <w:rsid w:val="002C5F29"/>
    <w:rsid w:val="002F2B8A"/>
    <w:rsid w:val="003011C7"/>
    <w:rsid w:val="00301AA8"/>
    <w:rsid w:val="00336D63"/>
    <w:rsid w:val="00372DF7"/>
    <w:rsid w:val="00373CF0"/>
    <w:rsid w:val="003A3E8D"/>
    <w:rsid w:val="003B0939"/>
    <w:rsid w:val="003F0C77"/>
    <w:rsid w:val="00484844"/>
    <w:rsid w:val="004A2FDE"/>
    <w:rsid w:val="004A6AB8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16357"/>
    <w:rsid w:val="006338B1"/>
    <w:rsid w:val="006A3CC2"/>
    <w:rsid w:val="006B2ED2"/>
    <w:rsid w:val="006D334F"/>
    <w:rsid w:val="007207B0"/>
    <w:rsid w:val="007251EF"/>
    <w:rsid w:val="007428C4"/>
    <w:rsid w:val="00783084"/>
    <w:rsid w:val="007A61F1"/>
    <w:rsid w:val="007E58AB"/>
    <w:rsid w:val="007F26C3"/>
    <w:rsid w:val="00805910"/>
    <w:rsid w:val="008259FB"/>
    <w:rsid w:val="008E7224"/>
    <w:rsid w:val="00904698"/>
    <w:rsid w:val="009073EC"/>
    <w:rsid w:val="009478FB"/>
    <w:rsid w:val="0095126F"/>
    <w:rsid w:val="00951B77"/>
    <w:rsid w:val="0097153E"/>
    <w:rsid w:val="009A7A8E"/>
    <w:rsid w:val="009B7479"/>
    <w:rsid w:val="009C106D"/>
    <w:rsid w:val="009C583E"/>
    <w:rsid w:val="009F0488"/>
    <w:rsid w:val="00A039B0"/>
    <w:rsid w:val="00A25232"/>
    <w:rsid w:val="00A26BE0"/>
    <w:rsid w:val="00A9460A"/>
    <w:rsid w:val="00AB677E"/>
    <w:rsid w:val="00AC0FC3"/>
    <w:rsid w:val="00AD3219"/>
    <w:rsid w:val="00B01745"/>
    <w:rsid w:val="00B019EA"/>
    <w:rsid w:val="00B24FB4"/>
    <w:rsid w:val="00B576FB"/>
    <w:rsid w:val="00BB507F"/>
    <w:rsid w:val="00BD0EAA"/>
    <w:rsid w:val="00BE1DA2"/>
    <w:rsid w:val="00BF1EB5"/>
    <w:rsid w:val="00C0102E"/>
    <w:rsid w:val="00C170A5"/>
    <w:rsid w:val="00C70196"/>
    <w:rsid w:val="00C71D53"/>
    <w:rsid w:val="00D11612"/>
    <w:rsid w:val="00D20C4C"/>
    <w:rsid w:val="00D87D93"/>
    <w:rsid w:val="00DB6D68"/>
    <w:rsid w:val="00DC40AB"/>
    <w:rsid w:val="00DE7AF9"/>
    <w:rsid w:val="00DF04E2"/>
    <w:rsid w:val="00E67E7C"/>
    <w:rsid w:val="00E94EC6"/>
    <w:rsid w:val="00E97A9E"/>
    <w:rsid w:val="00ED6153"/>
    <w:rsid w:val="00EE2F09"/>
    <w:rsid w:val="00EF0A00"/>
    <w:rsid w:val="00FB157C"/>
    <w:rsid w:val="00FC03F0"/>
    <w:rsid w:val="00FD56FA"/>
    <w:rsid w:val="00FD7F4B"/>
    <w:rsid w:val="00FE002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7C8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E4C9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9D"/>
    <w:rPr>
      <w:rFonts w:ascii="Cambria" w:eastAsia="MS Mincho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C9D"/>
    <w:rPr>
      <w:vertAlign w:val="superscript"/>
    </w:rPr>
  </w:style>
  <w:style w:type="table" w:styleId="TableGrid">
    <w:name w:val="Table Grid"/>
    <w:basedOn w:val="TableNormal"/>
    <w:uiPriority w:val="39"/>
    <w:rsid w:val="00A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07B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ms.gov/Regulations-and-Guidance/Guidance/Manuals/downloads/som107ap_pp_guidelines_ltcf.pdf" TargetMode="External"/><Relationship Id="rId1" Type="http://schemas.openxmlformats.org/officeDocument/2006/relationships/hyperlink" Target="https://www.cms.gov/Regulations-and-Guidance/Guidance/Manuals/downloads/som107ap_pp_guidelines_ltc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F846-BC08-4F25-9D3D-548E46D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6</cp:revision>
  <dcterms:created xsi:type="dcterms:W3CDTF">2019-05-07T17:52:00Z</dcterms:created>
  <dcterms:modified xsi:type="dcterms:W3CDTF">2019-05-09T15:35:00Z</dcterms:modified>
</cp:coreProperties>
</file>