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2358D833" w:rsidR="00246ACC" w:rsidRDefault="007F71FF">
                            <w:pPr>
                              <w:rPr>
                                <w:rFonts w:ascii="Calibri" w:hAnsi="Calibri"/>
                                <w:b/>
                                <w:color w:val="FFFFFF" w:themeColor="background1"/>
                                <w:sz w:val="72"/>
                              </w:rPr>
                            </w:pPr>
                            <w:r>
                              <w:rPr>
                                <w:rFonts w:ascii="Calibri" w:hAnsi="Calibri"/>
                                <w:b/>
                                <w:color w:val="FFFFFF" w:themeColor="background1"/>
                                <w:sz w:val="72"/>
                              </w:rPr>
                              <w:t>Behavioral Health</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2358D833" w:rsidR="00246ACC" w:rsidRDefault="007F71FF">
                      <w:pPr>
                        <w:rPr>
                          <w:rFonts w:ascii="Calibri" w:hAnsi="Calibri"/>
                          <w:b/>
                          <w:color w:val="FFFFFF" w:themeColor="background1"/>
                          <w:sz w:val="72"/>
                        </w:rPr>
                      </w:pPr>
                      <w:r>
                        <w:rPr>
                          <w:rFonts w:ascii="Calibri" w:hAnsi="Calibri"/>
                          <w:b/>
                          <w:color w:val="FFFFFF" w:themeColor="background1"/>
                          <w:sz w:val="72"/>
                        </w:rPr>
                        <w:t>Behavioral Health</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1F7C4E"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1F7C4E">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1F7C4E"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1F7C4E">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2EDA9460" w14:textId="77777777" w:rsidR="007F71FF" w:rsidRPr="006D553E" w:rsidRDefault="007F71FF" w:rsidP="007F71FF">
      <w:pPr>
        <w:pStyle w:val="Default"/>
        <w:jc w:val="center"/>
        <w:rPr>
          <w:rFonts w:asciiTheme="minorHAnsi" w:hAnsiTheme="minorHAnsi"/>
          <w:b/>
          <w:iCs/>
        </w:rPr>
      </w:pPr>
      <w:r>
        <w:rPr>
          <w:rFonts w:asciiTheme="minorHAnsi" w:hAnsiTheme="minorHAnsi"/>
          <w:b/>
          <w:iCs/>
        </w:rPr>
        <w:t>Suggested Implementation Checklist:  Behavioral Health Competencies</w:t>
      </w:r>
    </w:p>
    <w:p w14:paraId="127AEA9D" w14:textId="77777777" w:rsidR="007F71FF" w:rsidRDefault="007F71FF" w:rsidP="007F71FF">
      <w:pPr>
        <w:pStyle w:val="Default"/>
        <w:rPr>
          <w:rFonts w:asciiTheme="minorHAnsi" w:hAnsiTheme="minorHAnsi"/>
          <w:iCs/>
          <w:sz w:val="22"/>
          <w:szCs w:val="22"/>
        </w:rPr>
      </w:pPr>
    </w:p>
    <w:tbl>
      <w:tblPr>
        <w:tblStyle w:val="TableGrid"/>
        <w:tblW w:w="0" w:type="auto"/>
        <w:tblLook w:val="04A0" w:firstRow="1" w:lastRow="0" w:firstColumn="1" w:lastColumn="0" w:noHBand="0" w:noVBand="1"/>
      </w:tblPr>
      <w:tblGrid>
        <w:gridCol w:w="4682"/>
        <w:gridCol w:w="4668"/>
      </w:tblGrid>
      <w:tr w:rsidR="007F71FF" w:rsidRPr="007F71FF" w14:paraId="2907CB5C" w14:textId="77777777" w:rsidTr="007F71FF">
        <w:trPr>
          <w:trHeight w:val="323"/>
          <w:tblHeader/>
        </w:trPr>
        <w:tc>
          <w:tcPr>
            <w:tcW w:w="4788" w:type="dxa"/>
          </w:tcPr>
          <w:p w14:paraId="1087444F" w14:textId="77777777" w:rsidR="007F71FF" w:rsidRPr="007F71FF" w:rsidRDefault="007F71FF" w:rsidP="006A7AC4">
            <w:pPr>
              <w:pStyle w:val="Default"/>
              <w:rPr>
                <w:rFonts w:ascii="Calibri" w:hAnsi="Calibri" w:cs="Calibri"/>
                <w:b/>
                <w:sz w:val="22"/>
                <w:szCs w:val="22"/>
              </w:rPr>
            </w:pPr>
            <w:r w:rsidRPr="007F71FF">
              <w:rPr>
                <w:rFonts w:ascii="Calibri" w:hAnsi="Calibri" w:cs="Calibri"/>
                <w:b/>
                <w:sz w:val="22"/>
                <w:szCs w:val="22"/>
              </w:rPr>
              <w:t>Regulation</w:t>
            </w:r>
          </w:p>
        </w:tc>
        <w:tc>
          <w:tcPr>
            <w:tcW w:w="4788" w:type="dxa"/>
          </w:tcPr>
          <w:p w14:paraId="305431D0" w14:textId="77777777" w:rsidR="007F71FF" w:rsidRPr="007F71FF" w:rsidRDefault="007F71FF" w:rsidP="006A7AC4">
            <w:pPr>
              <w:pStyle w:val="Default"/>
              <w:rPr>
                <w:rFonts w:ascii="Calibri" w:hAnsi="Calibri" w:cs="Calibri"/>
                <w:b/>
                <w:sz w:val="22"/>
                <w:szCs w:val="22"/>
              </w:rPr>
            </w:pPr>
            <w:r w:rsidRPr="007F71FF">
              <w:rPr>
                <w:rFonts w:ascii="Calibri" w:hAnsi="Calibri" w:cs="Calibri"/>
                <w:b/>
                <w:sz w:val="22"/>
                <w:szCs w:val="22"/>
              </w:rPr>
              <w:t>Recommended Action</w:t>
            </w:r>
          </w:p>
        </w:tc>
      </w:tr>
      <w:tr w:rsidR="007F71FF" w:rsidRPr="007F71FF" w14:paraId="7DCB61D9" w14:textId="77777777" w:rsidTr="006A7AC4">
        <w:tc>
          <w:tcPr>
            <w:tcW w:w="4788" w:type="dxa"/>
          </w:tcPr>
          <w:p w14:paraId="2B11573F" w14:textId="77777777" w:rsidR="007F71FF" w:rsidRPr="007F71FF" w:rsidRDefault="007F71FF" w:rsidP="006A7AC4">
            <w:pPr>
              <w:pStyle w:val="Default"/>
              <w:rPr>
                <w:rFonts w:ascii="Calibri" w:hAnsi="Calibri" w:cs="Calibri"/>
                <w:b/>
                <w:bCs/>
                <w:iCs/>
                <w:sz w:val="22"/>
                <w:szCs w:val="22"/>
              </w:rPr>
            </w:pPr>
            <w:r w:rsidRPr="007F71FF">
              <w:rPr>
                <w:rFonts w:ascii="Calibri" w:hAnsi="Calibri" w:cs="Calibri"/>
                <w:b/>
                <w:sz w:val="22"/>
                <w:szCs w:val="22"/>
              </w:rPr>
              <w:t xml:space="preserve">F741 </w:t>
            </w:r>
            <w:r w:rsidRPr="007F71FF">
              <w:rPr>
                <w:rFonts w:ascii="Calibri" w:hAnsi="Calibri" w:cs="Calibri"/>
                <w:b/>
                <w:bCs/>
                <w:iCs/>
                <w:sz w:val="22"/>
                <w:szCs w:val="22"/>
              </w:rPr>
              <w:t xml:space="preserve">§483.40(a) </w:t>
            </w:r>
          </w:p>
          <w:p w14:paraId="534CE906" w14:textId="77777777" w:rsidR="007F71FF" w:rsidRPr="007F71FF" w:rsidRDefault="007F71FF" w:rsidP="006A7AC4">
            <w:pPr>
              <w:pStyle w:val="Default"/>
              <w:rPr>
                <w:rFonts w:ascii="Calibri" w:hAnsi="Calibri" w:cs="Calibri"/>
                <w:bCs/>
                <w:iCs/>
                <w:sz w:val="22"/>
                <w:szCs w:val="22"/>
              </w:rPr>
            </w:pPr>
            <w:r w:rsidRPr="007F71FF">
              <w:rPr>
                <w:rFonts w:ascii="Calibri" w:hAnsi="Calibri" w:cs="Calibri"/>
                <w:bCs/>
                <w:iCs/>
                <w:sz w:val="22"/>
                <w:szCs w:val="22"/>
              </w:rPr>
              <w:t xml:space="preserve">“The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These competencies and skills sets include, but are not limited to, knowledge of and appropriate training and supervision for: </w:t>
            </w:r>
          </w:p>
          <w:p w14:paraId="48945C8D" w14:textId="77777777" w:rsidR="007F71FF" w:rsidRPr="007F71FF" w:rsidRDefault="007F71FF" w:rsidP="006A7AC4">
            <w:pPr>
              <w:pStyle w:val="Default"/>
              <w:rPr>
                <w:rFonts w:ascii="Calibri" w:hAnsi="Calibri" w:cs="Calibri"/>
                <w:sz w:val="22"/>
                <w:szCs w:val="22"/>
              </w:rPr>
            </w:pPr>
          </w:p>
          <w:p w14:paraId="7EAF7119" w14:textId="77777777" w:rsidR="007F71FF" w:rsidRPr="007F71FF" w:rsidRDefault="007F71FF" w:rsidP="006A7AC4">
            <w:pPr>
              <w:pStyle w:val="Default"/>
              <w:rPr>
                <w:rFonts w:ascii="Calibri" w:hAnsi="Calibri" w:cs="Calibri"/>
                <w:sz w:val="22"/>
                <w:szCs w:val="22"/>
              </w:rPr>
            </w:pPr>
            <w:r w:rsidRPr="007F71FF">
              <w:rPr>
                <w:rFonts w:ascii="Calibri" w:hAnsi="Calibri" w:cs="Calibri"/>
                <w:bCs/>
                <w:iCs/>
                <w:sz w:val="22"/>
                <w:szCs w:val="22"/>
              </w:rPr>
              <w:t xml:space="preserve">§483.40(a)(1) Caring for residents with mental and psychosocial disorders, as well as residents with a history of trauma and/or post-traumatic stress disorder, that have been identified in the facility assessment conducted pursuant to §483.70(e), and [as linked to history of trauma and/or post-traumatic stress disorder, will be implemented beginning November 28, 2019 (Phase 3)] </w:t>
            </w:r>
          </w:p>
          <w:p w14:paraId="2B92D128" w14:textId="62C07C27" w:rsidR="007F71FF" w:rsidRPr="007F71FF" w:rsidRDefault="007F71FF" w:rsidP="006A7AC4">
            <w:pPr>
              <w:pStyle w:val="Default"/>
              <w:rPr>
                <w:rFonts w:ascii="Calibri" w:hAnsi="Calibri" w:cs="Calibri"/>
                <w:bCs/>
                <w:iCs/>
                <w:sz w:val="22"/>
                <w:szCs w:val="22"/>
              </w:rPr>
            </w:pPr>
            <w:r w:rsidRPr="007F71FF">
              <w:rPr>
                <w:rFonts w:ascii="Calibri" w:hAnsi="Calibri" w:cs="Calibri"/>
                <w:bCs/>
                <w:iCs/>
                <w:sz w:val="22"/>
                <w:szCs w:val="22"/>
              </w:rPr>
              <w:t>§483.40(a)(2) Implementing non-pharmacological interventions.”</w:t>
            </w:r>
            <w:r w:rsidR="008635E8">
              <w:rPr>
                <w:rStyle w:val="FootnoteReference"/>
                <w:rFonts w:ascii="Calibri" w:hAnsi="Calibri" w:cs="Calibri"/>
                <w:bCs/>
                <w:iCs/>
                <w:sz w:val="22"/>
                <w:szCs w:val="22"/>
              </w:rPr>
              <w:footnoteReference w:id="1"/>
            </w:r>
          </w:p>
          <w:p w14:paraId="3A6EB5C9" w14:textId="77777777" w:rsidR="007F71FF" w:rsidRPr="007F71FF" w:rsidRDefault="007F71FF" w:rsidP="006A7AC4">
            <w:pPr>
              <w:pStyle w:val="Default"/>
              <w:rPr>
                <w:rFonts w:ascii="Calibri" w:hAnsi="Calibri" w:cs="Calibri"/>
                <w:bCs/>
                <w:iCs/>
                <w:sz w:val="22"/>
                <w:szCs w:val="22"/>
              </w:rPr>
            </w:pPr>
          </w:p>
          <w:p w14:paraId="4440BA15" w14:textId="77777777" w:rsidR="007F71FF" w:rsidRPr="007F71FF" w:rsidRDefault="007F71FF" w:rsidP="006A7AC4">
            <w:pPr>
              <w:pStyle w:val="Default"/>
              <w:rPr>
                <w:rFonts w:ascii="Calibri" w:hAnsi="Calibri" w:cs="Calibri"/>
                <w:bCs/>
                <w:iCs/>
                <w:sz w:val="22"/>
                <w:szCs w:val="22"/>
              </w:rPr>
            </w:pPr>
            <w:r w:rsidRPr="007F71FF">
              <w:rPr>
                <w:rFonts w:ascii="Calibri" w:hAnsi="Calibri" w:cs="Calibri"/>
                <w:bCs/>
                <w:iCs/>
                <w:sz w:val="22"/>
                <w:szCs w:val="22"/>
              </w:rPr>
              <w:t>Note:  Recommended Actions also address the following related Behavioral Health Requirements of Participation.</w:t>
            </w:r>
          </w:p>
          <w:p w14:paraId="022F9E36"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F740 Behavioral Health Services</w:t>
            </w:r>
          </w:p>
          <w:p w14:paraId="77D52447"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F742 Treatment/Services for Mental/Psychosocial Concerns</w:t>
            </w:r>
          </w:p>
          <w:p w14:paraId="46DDAD82"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lastRenderedPageBreak/>
              <w:t>F743 No Pattern of Behavioral Difficulties Unless Unavoidable</w:t>
            </w:r>
          </w:p>
          <w:p w14:paraId="41562C6B"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F744 Treatment/Services for Dementia*</w:t>
            </w:r>
          </w:p>
          <w:p w14:paraId="21F2D6B2"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F745 Provision of Medically Related Social Services</w:t>
            </w:r>
          </w:p>
          <w:p w14:paraId="7C232BA0" w14:textId="77777777" w:rsidR="007F71FF" w:rsidRPr="007F71FF" w:rsidRDefault="007F71FF" w:rsidP="006A7AC4">
            <w:pPr>
              <w:rPr>
                <w:rFonts w:ascii="Calibri" w:hAnsi="Calibri" w:cs="Calibri"/>
                <w:sz w:val="22"/>
                <w:szCs w:val="22"/>
              </w:rPr>
            </w:pPr>
          </w:p>
          <w:p w14:paraId="6C4D8578"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Dementia treatment and services will be addressed more specifically in another competency program.</w:t>
            </w:r>
          </w:p>
          <w:p w14:paraId="75063F9B" w14:textId="77777777" w:rsidR="007F71FF" w:rsidRPr="007F71FF" w:rsidRDefault="007F71FF" w:rsidP="006A7AC4">
            <w:pPr>
              <w:rPr>
                <w:rFonts w:ascii="Calibri" w:hAnsi="Calibri" w:cs="Calibri"/>
                <w:sz w:val="22"/>
                <w:szCs w:val="22"/>
              </w:rPr>
            </w:pPr>
          </w:p>
          <w:p w14:paraId="0BC3169F"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Freedom from Abuse, Neglect, and Exploitation Requirements of Participation:</w:t>
            </w:r>
          </w:p>
          <w:p w14:paraId="5647883C"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F600 Free from Abuse and Neglect</w:t>
            </w:r>
          </w:p>
          <w:p w14:paraId="114241AA"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F604 Right to Be Free from Physical Restraints</w:t>
            </w:r>
          </w:p>
          <w:p w14:paraId="35DDBE65"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F605 Right to Be Free from Chemical Restraints</w:t>
            </w:r>
          </w:p>
          <w:p w14:paraId="16DE05E8"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F606 Not Employ/Engage Staff with Adverse Actions</w:t>
            </w:r>
          </w:p>
          <w:p w14:paraId="5E954742"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 xml:space="preserve">F607 Develop/Implement Abuse/Neglect </w:t>
            </w:r>
            <w:r w:rsidRPr="007F71FF">
              <w:rPr>
                <w:rFonts w:ascii="Calibri" w:hAnsi="Calibri" w:cs="Calibri"/>
                <w:i/>
                <w:sz w:val="22"/>
                <w:szCs w:val="22"/>
              </w:rPr>
              <w:t>etc.</w:t>
            </w:r>
            <w:r w:rsidRPr="007F71FF">
              <w:rPr>
                <w:rFonts w:ascii="Calibri" w:hAnsi="Calibri" w:cs="Calibri"/>
                <w:sz w:val="22"/>
                <w:szCs w:val="22"/>
              </w:rPr>
              <w:t xml:space="preserve"> Policies</w:t>
            </w:r>
          </w:p>
          <w:p w14:paraId="1FDB8EBD"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F608 Reporting of Reasonable Suspicion of a Crime</w:t>
            </w:r>
          </w:p>
          <w:p w14:paraId="44FFA162"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F609 Reporting of Alleged Violations</w:t>
            </w:r>
          </w:p>
          <w:p w14:paraId="1DDEF356"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F610 Investigate/Prevent/Correct Alleged Violation</w:t>
            </w:r>
          </w:p>
          <w:p w14:paraId="0D29EFB4" w14:textId="77777777" w:rsidR="007F71FF" w:rsidRPr="007F71FF" w:rsidRDefault="007F71FF" w:rsidP="006A7AC4">
            <w:pPr>
              <w:rPr>
                <w:rFonts w:ascii="Calibri" w:hAnsi="Calibri" w:cs="Calibri"/>
                <w:sz w:val="22"/>
                <w:szCs w:val="22"/>
              </w:rPr>
            </w:pPr>
          </w:p>
          <w:p w14:paraId="1CDD8E7B"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Physician Services Requirements of Participation:</w:t>
            </w:r>
          </w:p>
          <w:p w14:paraId="7AAFC019"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F710 Resident’s Care Supervised by a Physician</w:t>
            </w:r>
          </w:p>
          <w:p w14:paraId="436980DC" w14:textId="77777777" w:rsidR="007F71FF" w:rsidRPr="007F71FF" w:rsidRDefault="007F71FF" w:rsidP="006A7AC4">
            <w:pPr>
              <w:rPr>
                <w:rFonts w:ascii="Calibri" w:hAnsi="Calibri" w:cs="Calibri"/>
                <w:sz w:val="22"/>
                <w:szCs w:val="22"/>
              </w:rPr>
            </w:pPr>
          </w:p>
          <w:p w14:paraId="4181427A"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Nursing Services Requirements of Participation:</w:t>
            </w:r>
          </w:p>
          <w:p w14:paraId="16E011E6"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F725 Sufficient Nursing Staff</w:t>
            </w:r>
          </w:p>
          <w:p w14:paraId="2D1B5449"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F726 Competent Nursing Staff</w:t>
            </w:r>
          </w:p>
          <w:p w14:paraId="0C7D430C" w14:textId="77777777" w:rsidR="007F71FF" w:rsidRPr="007F71FF" w:rsidRDefault="007F71FF" w:rsidP="006A7AC4">
            <w:pPr>
              <w:rPr>
                <w:rFonts w:ascii="Calibri" w:hAnsi="Calibri" w:cs="Calibri"/>
                <w:sz w:val="22"/>
                <w:szCs w:val="22"/>
              </w:rPr>
            </w:pPr>
          </w:p>
          <w:p w14:paraId="3C81E49F"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Pharmacy Services Requirements of Participation:</w:t>
            </w:r>
          </w:p>
          <w:p w14:paraId="5E2C899E"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lastRenderedPageBreak/>
              <w:t>F758 Drug Regimen is Free from Unnecessary Psychotropic Meds/PRN Use</w:t>
            </w:r>
          </w:p>
          <w:p w14:paraId="6DA854C7" w14:textId="77777777" w:rsidR="007F71FF" w:rsidRPr="007F71FF" w:rsidRDefault="007F71FF" w:rsidP="006A7AC4">
            <w:pPr>
              <w:rPr>
                <w:rFonts w:ascii="Calibri" w:hAnsi="Calibri" w:cs="Calibri"/>
                <w:sz w:val="22"/>
                <w:szCs w:val="22"/>
              </w:rPr>
            </w:pPr>
          </w:p>
          <w:p w14:paraId="6DC94316"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Administration Requirements of Participation:</w:t>
            </w:r>
          </w:p>
          <w:p w14:paraId="5D1F994D"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F838 Facility Assessment</w:t>
            </w:r>
          </w:p>
          <w:p w14:paraId="204917FC"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F842 Resident Records – Identifiable Records</w:t>
            </w:r>
          </w:p>
          <w:p w14:paraId="2F29DF70"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F850 Qualifications of Social Worker &gt; 120 Beds</w:t>
            </w:r>
          </w:p>
        </w:tc>
        <w:tc>
          <w:tcPr>
            <w:tcW w:w="4788" w:type="dxa"/>
          </w:tcPr>
          <w:p w14:paraId="746D8AB3"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lastRenderedPageBreak/>
              <w:t>Review/Update Facility-Wide Resource Assessment regarding census, acuity, and diagnoses of the facility’s resident population.</w:t>
            </w:r>
          </w:p>
          <w:p w14:paraId="296EEC04" w14:textId="77777777" w:rsidR="007F71FF" w:rsidRPr="007F71FF" w:rsidRDefault="007F71FF" w:rsidP="006A7AC4">
            <w:pPr>
              <w:rPr>
                <w:rFonts w:ascii="Calibri" w:hAnsi="Calibri" w:cs="Calibri"/>
                <w:sz w:val="22"/>
                <w:szCs w:val="22"/>
              </w:rPr>
            </w:pPr>
          </w:p>
          <w:p w14:paraId="1F611A0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Review/Update Facility-Wide Resource Assessment regarding nursing staff on a 24-hour basis including mix of RNs, LPNs/LVNs, CNAs; 8 hours RN 7 days per week; full time Director of Nursing.</w:t>
            </w:r>
          </w:p>
          <w:p w14:paraId="6B2FC6A5" w14:textId="77777777" w:rsidR="007F71FF" w:rsidRPr="007F71FF" w:rsidRDefault="007F71FF" w:rsidP="006A7AC4">
            <w:pPr>
              <w:rPr>
                <w:rFonts w:ascii="Calibri" w:hAnsi="Calibri" w:cs="Calibri"/>
                <w:sz w:val="22"/>
                <w:szCs w:val="22"/>
              </w:rPr>
            </w:pPr>
          </w:p>
          <w:p w14:paraId="22E494D0"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Review/Update Facility-Wide Resource Assessment regarding specialty unit; </w:t>
            </w:r>
            <w:r w:rsidRPr="007F71FF">
              <w:rPr>
                <w:rFonts w:ascii="Calibri" w:hAnsi="Calibri" w:cs="Calibri"/>
                <w:i/>
                <w:sz w:val="22"/>
                <w:szCs w:val="22"/>
              </w:rPr>
              <w:t>e.g.,</w:t>
            </w:r>
            <w:r w:rsidRPr="007F71FF">
              <w:rPr>
                <w:rFonts w:ascii="Calibri" w:hAnsi="Calibri" w:cs="Calibri"/>
                <w:sz w:val="22"/>
                <w:szCs w:val="22"/>
              </w:rPr>
              <w:t xml:space="preserve"> sub-acute, ventilator, pediatric, behavioral health, dementia, </w:t>
            </w:r>
            <w:r w:rsidRPr="007F71FF">
              <w:rPr>
                <w:rFonts w:ascii="Calibri" w:hAnsi="Calibri" w:cs="Calibri"/>
                <w:i/>
                <w:sz w:val="22"/>
                <w:szCs w:val="22"/>
              </w:rPr>
              <w:t>etc.</w:t>
            </w:r>
            <w:r w:rsidRPr="007F71FF">
              <w:rPr>
                <w:rFonts w:ascii="Calibri" w:hAnsi="Calibri" w:cs="Calibri"/>
                <w:sz w:val="22"/>
                <w:szCs w:val="22"/>
              </w:rPr>
              <w:t xml:space="preserve"> and associated staffing.</w:t>
            </w:r>
          </w:p>
          <w:p w14:paraId="362DC68E" w14:textId="77777777" w:rsidR="007F71FF" w:rsidRPr="007F71FF" w:rsidRDefault="007F71FF" w:rsidP="006A7AC4">
            <w:pPr>
              <w:rPr>
                <w:rFonts w:ascii="Calibri" w:hAnsi="Calibri" w:cs="Calibri"/>
                <w:sz w:val="22"/>
                <w:szCs w:val="22"/>
              </w:rPr>
            </w:pPr>
          </w:p>
          <w:p w14:paraId="15270B02"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Review/Update Facility-Wide Resource Assessment regarding licensed nurses’ competencies and skill sets and CNAs’ competencies and skill sets.</w:t>
            </w:r>
          </w:p>
          <w:p w14:paraId="15DE01E7" w14:textId="77777777" w:rsidR="007F71FF" w:rsidRPr="007F71FF" w:rsidRDefault="007F71FF" w:rsidP="006A7AC4">
            <w:pPr>
              <w:rPr>
                <w:rFonts w:ascii="Calibri" w:hAnsi="Calibri" w:cs="Calibri"/>
                <w:sz w:val="22"/>
                <w:szCs w:val="22"/>
              </w:rPr>
            </w:pPr>
          </w:p>
          <w:p w14:paraId="00FBBAE9"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Review/Update Facility-Wide Resource Assessment regarding physician and physician extender specialties; vendor contracts; current supplies and equipment.</w:t>
            </w:r>
          </w:p>
          <w:p w14:paraId="543E34C4" w14:textId="77777777" w:rsidR="007F71FF" w:rsidRPr="007F71FF" w:rsidRDefault="007F71FF" w:rsidP="006A7AC4">
            <w:pPr>
              <w:pStyle w:val="ListParagraph"/>
              <w:rPr>
                <w:rFonts w:ascii="Calibri" w:hAnsi="Calibri" w:cs="Calibri"/>
                <w:sz w:val="22"/>
                <w:szCs w:val="22"/>
              </w:rPr>
            </w:pPr>
          </w:p>
          <w:p w14:paraId="717B1EEA"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Review Quality Measures associated with psychoactive medication usage.</w:t>
            </w:r>
          </w:p>
          <w:p w14:paraId="1B5DE8E7" w14:textId="77777777" w:rsidR="007F71FF" w:rsidRPr="007F71FF" w:rsidRDefault="007F71FF" w:rsidP="006A7AC4">
            <w:pPr>
              <w:pStyle w:val="ListParagraph"/>
              <w:rPr>
                <w:rFonts w:ascii="Calibri" w:hAnsi="Calibri" w:cs="Calibri"/>
                <w:sz w:val="22"/>
                <w:szCs w:val="22"/>
              </w:rPr>
            </w:pPr>
          </w:p>
          <w:p w14:paraId="7CBC9CFD"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Review hospitalizations associated with behavioral health conditions.</w:t>
            </w:r>
          </w:p>
          <w:p w14:paraId="6ADF8327" w14:textId="77777777" w:rsidR="007F71FF" w:rsidRPr="007F71FF" w:rsidRDefault="007F71FF" w:rsidP="006A7AC4">
            <w:pPr>
              <w:pStyle w:val="ListParagraph"/>
              <w:rPr>
                <w:rFonts w:ascii="Calibri" w:hAnsi="Calibri" w:cs="Calibri"/>
                <w:sz w:val="22"/>
                <w:szCs w:val="22"/>
              </w:rPr>
            </w:pPr>
          </w:p>
          <w:p w14:paraId="1BB7691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Review past survey citations related to behavioral health issues.</w:t>
            </w:r>
          </w:p>
          <w:p w14:paraId="6646EC1F" w14:textId="77777777" w:rsidR="007F71FF" w:rsidRPr="007F71FF" w:rsidRDefault="007F71FF" w:rsidP="006A7AC4">
            <w:pPr>
              <w:pStyle w:val="ListParagraph"/>
              <w:rPr>
                <w:rFonts w:ascii="Calibri" w:hAnsi="Calibri" w:cs="Calibri"/>
                <w:sz w:val="22"/>
                <w:szCs w:val="22"/>
              </w:rPr>
            </w:pPr>
          </w:p>
          <w:p w14:paraId="49DD4285"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Initiate/Review all licensed nurses’, social services staff’s, activities/therapeutic recreation staff’s, and CNAs’ education files for behavioral health training and areas of weakness in this area as determined in performance reviews.</w:t>
            </w:r>
          </w:p>
          <w:p w14:paraId="484DB950" w14:textId="77777777" w:rsidR="007F71FF" w:rsidRPr="007F71FF" w:rsidRDefault="007F71FF" w:rsidP="006A7AC4">
            <w:pPr>
              <w:pStyle w:val="ListParagraph"/>
              <w:rPr>
                <w:rFonts w:ascii="Calibri" w:hAnsi="Calibri" w:cs="Calibri"/>
                <w:sz w:val="22"/>
                <w:szCs w:val="22"/>
              </w:rPr>
            </w:pPr>
          </w:p>
          <w:p w14:paraId="68CB1976"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Develop a training plan for designated staff  behavioral health.</w:t>
            </w:r>
          </w:p>
          <w:p w14:paraId="529CB72E" w14:textId="77777777" w:rsidR="007F71FF" w:rsidRPr="007F71FF" w:rsidRDefault="007F71FF" w:rsidP="006A7AC4">
            <w:pPr>
              <w:rPr>
                <w:rFonts w:ascii="Calibri" w:hAnsi="Calibri" w:cs="Calibri"/>
                <w:sz w:val="22"/>
                <w:szCs w:val="22"/>
              </w:rPr>
            </w:pPr>
          </w:p>
          <w:p w14:paraId="612C4E7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Incorporate above training into orientation and annual in-service calendar.</w:t>
            </w:r>
          </w:p>
          <w:p w14:paraId="7BCAA3CF" w14:textId="77777777" w:rsidR="007F71FF" w:rsidRPr="007F71FF" w:rsidRDefault="007F71FF" w:rsidP="006A7AC4">
            <w:pPr>
              <w:rPr>
                <w:rFonts w:ascii="Calibri" w:hAnsi="Calibri" w:cs="Calibri"/>
                <w:sz w:val="22"/>
                <w:szCs w:val="22"/>
              </w:rPr>
            </w:pPr>
          </w:p>
          <w:p w14:paraId="27FB3D1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Provide training and resources for management level nursing staff regarding supervision and monitoring for compliance related to behavioral health policies and procedures; </w:t>
            </w:r>
            <w:r w:rsidRPr="007F71FF">
              <w:rPr>
                <w:rFonts w:ascii="Calibri" w:hAnsi="Calibri" w:cs="Calibri"/>
                <w:i/>
                <w:sz w:val="22"/>
                <w:szCs w:val="22"/>
              </w:rPr>
              <w:t xml:space="preserve">e.g., </w:t>
            </w:r>
            <w:r w:rsidRPr="007F71FF">
              <w:rPr>
                <w:rFonts w:ascii="Calibri" w:hAnsi="Calibri" w:cs="Calibri"/>
                <w:sz w:val="22"/>
                <w:szCs w:val="22"/>
              </w:rPr>
              <w:t xml:space="preserve"> CMS-20067 “Behavioral and Emotional Status Critical Element Pathway.”</w:t>
            </w:r>
          </w:p>
          <w:p w14:paraId="6C62EBEC" w14:textId="77777777" w:rsidR="007F71FF" w:rsidRPr="007F71FF" w:rsidRDefault="007F71FF" w:rsidP="006A7AC4">
            <w:pPr>
              <w:pStyle w:val="ListParagraph"/>
              <w:rPr>
                <w:rFonts w:ascii="Calibri" w:hAnsi="Calibri" w:cs="Calibri"/>
                <w:sz w:val="22"/>
                <w:szCs w:val="22"/>
              </w:rPr>
            </w:pPr>
          </w:p>
          <w:p w14:paraId="2A01BDC3" w14:textId="77777777" w:rsidR="007F71FF" w:rsidRPr="007F71FF" w:rsidRDefault="007F71FF" w:rsidP="006A7AC4">
            <w:pPr>
              <w:pStyle w:val="ListParagraph"/>
              <w:spacing w:line="256" w:lineRule="auto"/>
              <w:rPr>
                <w:rFonts w:ascii="Calibri" w:hAnsi="Calibri" w:cs="Calibri"/>
                <w:sz w:val="22"/>
                <w:szCs w:val="22"/>
              </w:rPr>
            </w:pPr>
          </w:p>
          <w:p w14:paraId="1FD9B397" w14:textId="77777777" w:rsidR="007F71FF" w:rsidRPr="007F71FF" w:rsidRDefault="007F71FF" w:rsidP="006A7AC4">
            <w:pPr>
              <w:pStyle w:val="Default"/>
              <w:rPr>
                <w:rFonts w:ascii="Calibri" w:hAnsi="Calibri" w:cs="Calibri"/>
                <w:sz w:val="22"/>
                <w:szCs w:val="22"/>
              </w:rPr>
            </w:pPr>
          </w:p>
        </w:tc>
      </w:tr>
      <w:tr w:rsidR="007F71FF" w:rsidRPr="007F71FF" w14:paraId="6F755A7D" w14:textId="77777777" w:rsidTr="006A7AC4">
        <w:tc>
          <w:tcPr>
            <w:tcW w:w="4788" w:type="dxa"/>
          </w:tcPr>
          <w:p w14:paraId="7E75B24C" w14:textId="77777777" w:rsidR="007F71FF" w:rsidRPr="007F71FF" w:rsidRDefault="007F71FF" w:rsidP="006A7AC4">
            <w:pPr>
              <w:rPr>
                <w:rFonts w:ascii="Calibri" w:hAnsi="Calibri" w:cs="Calibri"/>
                <w:sz w:val="22"/>
                <w:szCs w:val="22"/>
              </w:rPr>
            </w:pPr>
            <w:r w:rsidRPr="007F71FF">
              <w:rPr>
                <w:rFonts w:ascii="Calibri" w:hAnsi="Calibri" w:cs="Calibri"/>
                <w:b/>
                <w:sz w:val="22"/>
                <w:szCs w:val="22"/>
              </w:rPr>
              <w:lastRenderedPageBreak/>
              <w:t>F635 §483.20(a) Admission orders</w:t>
            </w:r>
            <w:r w:rsidRPr="007F71FF">
              <w:rPr>
                <w:rFonts w:ascii="Calibri" w:hAnsi="Calibri" w:cs="Calibri"/>
                <w:sz w:val="22"/>
                <w:szCs w:val="22"/>
              </w:rPr>
              <w:t xml:space="preserve"> </w:t>
            </w:r>
          </w:p>
          <w:p w14:paraId="0446002E" w14:textId="08E4DB9C" w:rsidR="007F71FF" w:rsidRPr="007F71FF" w:rsidRDefault="007F71FF" w:rsidP="006A7AC4">
            <w:pPr>
              <w:rPr>
                <w:rFonts w:ascii="Calibri" w:hAnsi="Calibri" w:cs="Calibri"/>
                <w:sz w:val="22"/>
                <w:szCs w:val="22"/>
              </w:rPr>
            </w:pPr>
            <w:r w:rsidRPr="007F71FF">
              <w:rPr>
                <w:rFonts w:ascii="Calibri" w:hAnsi="Calibri" w:cs="Calibri"/>
                <w:sz w:val="22"/>
                <w:szCs w:val="22"/>
              </w:rPr>
              <w:t>“At the time each resident is admitted, the facility must have physician orders for the resident’s immediate care.”</w:t>
            </w:r>
            <w:r w:rsidR="008635E8">
              <w:rPr>
                <w:rStyle w:val="FootnoteReference"/>
                <w:rFonts w:ascii="Calibri" w:hAnsi="Calibri" w:cs="Calibri"/>
                <w:sz w:val="22"/>
                <w:szCs w:val="22"/>
              </w:rPr>
              <w:footnoteReference w:id="2"/>
            </w:r>
          </w:p>
          <w:p w14:paraId="0C818DDA" w14:textId="77777777" w:rsidR="007F71FF" w:rsidRPr="007F71FF" w:rsidRDefault="007F71FF" w:rsidP="006A7AC4">
            <w:pPr>
              <w:rPr>
                <w:rFonts w:ascii="Calibri" w:hAnsi="Calibri" w:cs="Calibri"/>
                <w:sz w:val="22"/>
                <w:szCs w:val="22"/>
              </w:rPr>
            </w:pPr>
          </w:p>
          <w:p w14:paraId="612B8CF4"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Comprehensive Resident Centered Care Plans Requirements of Participation:</w:t>
            </w:r>
          </w:p>
          <w:p w14:paraId="5ECB65A6"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F655 Baseline Care Plan</w:t>
            </w:r>
          </w:p>
          <w:p w14:paraId="3C07788E" w14:textId="77777777" w:rsidR="007F71FF" w:rsidRPr="007F71FF" w:rsidRDefault="007F71FF" w:rsidP="006A7AC4">
            <w:pPr>
              <w:rPr>
                <w:rFonts w:ascii="Calibri" w:hAnsi="Calibri" w:cs="Calibri"/>
                <w:sz w:val="22"/>
                <w:szCs w:val="22"/>
              </w:rPr>
            </w:pPr>
          </w:p>
          <w:p w14:paraId="05A8C4F8" w14:textId="77777777" w:rsidR="007F71FF" w:rsidRPr="007F71FF" w:rsidRDefault="007F71FF" w:rsidP="006A7AC4">
            <w:pPr>
              <w:rPr>
                <w:rFonts w:ascii="Calibri" w:hAnsi="Calibri" w:cs="Calibri"/>
                <w:sz w:val="22"/>
                <w:szCs w:val="22"/>
              </w:rPr>
            </w:pPr>
          </w:p>
          <w:p w14:paraId="3699085B" w14:textId="77777777" w:rsidR="007F71FF" w:rsidRPr="007F71FF" w:rsidRDefault="007F71FF" w:rsidP="006A7AC4">
            <w:pPr>
              <w:pStyle w:val="ListParagraph"/>
              <w:ind w:left="360"/>
              <w:rPr>
                <w:rFonts w:ascii="Calibri" w:hAnsi="Calibri" w:cs="Calibri"/>
                <w:sz w:val="22"/>
                <w:szCs w:val="22"/>
              </w:rPr>
            </w:pPr>
          </w:p>
          <w:p w14:paraId="27E24F9F" w14:textId="77777777" w:rsidR="007F71FF" w:rsidRPr="007F71FF" w:rsidRDefault="007F71FF" w:rsidP="006A7AC4">
            <w:pPr>
              <w:pStyle w:val="Default"/>
              <w:rPr>
                <w:rFonts w:ascii="Calibri" w:hAnsi="Calibri" w:cs="Calibri"/>
                <w:b/>
                <w:sz w:val="22"/>
                <w:szCs w:val="22"/>
              </w:rPr>
            </w:pPr>
          </w:p>
        </w:tc>
        <w:tc>
          <w:tcPr>
            <w:tcW w:w="4788" w:type="dxa"/>
          </w:tcPr>
          <w:p w14:paraId="301541F5"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Review policies, procedures, and practices related to processing admission orders; </w:t>
            </w:r>
            <w:r w:rsidRPr="007F71FF">
              <w:rPr>
                <w:rFonts w:ascii="Calibri" w:hAnsi="Calibri" w:cs="Calibri"/>
                <w:i/>
                <w:sz w:val="22"/>
                <w:szCs w:val="22"/>
              </w:rPr>
              <w:t>i.e.,</w:t>
            </w:r>
            <w:r w:rsidRPr="007F71FF">
              <w:rPr>
                <w:rFonts w:ascii="Calibri" w:hAnsi="Calibri" w:cs="Calibri"/>
                <w:sz w:val="22"/>
                <w:szCs w:val="22"/>
              </w:rPr>
              <w:t xml:space="preserve"> medication reconciliation, especially psychoactive medications and creation of the baseline care plan to include non-pharmacologic interventions.</w:t>
            </w:r>
          </w:p>
          <w:p w14:paraId="3A901A83" w14:textId="77777777" w:rsidR="007F71FF" w:rsidRPr="007F71FF" w:rsidRDefault="007F71FF" w:rsidP="006A7AC4">
            <w:pPr>
              <w:pStyle w:val="ListParagraph"/>
              <w:rPr>
                <w:rFonts w:ascii="Calibri" w:hAnsi="Calibri" w:cs="Calibri"/>
                <w:sz w:val="22"/>
                <w:szCs w:val="22"/>
              </w:rPr>
            </w:pPr>
          </w:p>
          <w:p w14:paraId="4555EA82"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Develop a training plan for licensed nurses for processing admission orders and developing a baseline care plan related to behavioral health issues.</w:t>
            </w:r>
          </w:p>
          <w:p w14:paraId="0C124BAE" w14:textId="77777777" w:rsidR="007F71FF" w:rsidRPr="007F71FF" w:rsidRDefault="007F71FF" w:rsidP="006A7AC4">
            <w:pPr>
              <w:spacing w:line="256" w:lineRule="auto"/>
              <w:rPr>
                <w:rFonts w:ascii="Calibri" w:hAnsi="Calibri" w:cs="Calibri"/>
                <w:sz w:val="22"/>
                <w:szCs w:val="22"/>
              </w:rPr>
            </w:pPr>
          </w:p>
          <w:p w14:paraId="34EE0C82"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Incorporate above training into orientation.</w:t>
            </w:r>
          </w:p>
          <w:p w14:paraId="2B6296D8" w14:textId="77777777" w:rsidR="007F71FF" w:rsidRPr="007F71FF" w:rsidRDefault="007F71FF" w:rsidP="006A7AC4">
            <w:pPr>
              <w:rPr>
                <w:rFonts w:ascii="Calibri" w:hAnsi="Calibri" w:cs="Calibri"/>
                <w:sz w:val="22"/>
                <w:szCs w:val="22"/>
              </w:rPr>
            </w:pPr>
          </w:p>
          <w:p w14:paraId="0041981E"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Provide training and resources for management level nursing staff regarding supervision and monitoring for compliance related to processing admission orders and developing a baseline care plan related to behavioral health issues.</w:t>
            </w:r>
          </w:p>
        </w:tc>
      </w:tr>
      <w:tr w:rsidR="007F71FF" w:rsidRPr="007F71FF" w14:paraId="0D68D9E6" w14:textId="77777777" w:rsidTr="006A7AC4">
        <w:tc>
          <w:tcPr>
            <w:tcW w:w="4788" w:type="dxa"/>
          </w:tcPr>
          <w:p w14:paraId="041D51F8" w14:textId="77777777" w:rsidR="007F71FF" w:rsidRPr="007F71FF" w:rsidRDefault="007F71FF" w:rsidP="006A7AC4">
            <w:pPr>
              <w:rPr>
                <w:rFonts w:ascii="Calibri" w:hAnsi="Calibri" w:cs="Calibri"/>
                <w:b/>
                <w:sz w:val="22"/>
                <w:szCs w:val="22"/>
              </w:rPr>
            </w:pPr>
            <w:r w:rsidRPr="007F71FF">
              <w:rPr>
                <w:rFonts w:ascii="Calibri" w:hAnsi="Calibri" w:cs="Calibri"/>
                <w:b/>
                <w:sz w:val="22"/>
                <w:szCs w:val="22"/>
              </w:rPr>
              <w:t>F636 §483.20 Resident Assessment</w:t>
            </w:r>
          </w:p>
          <w:p w14:paraId="73DE4FD0" w14:textId="09F51402" w:rsidR="007F71FF" w:rsidRPr="007F71FF" w:rsidRDefault="007F71FF" w:rsidP="006A7AC4">
            <w:pPr>
              <w:rPr>
                <w:rFonts w:ascii="Calibri" w:hAnsi="Calibri" w:cs="Calibri"/>
                <w:sz w:val="22"/>
                <w:szCs w:val="22"/>
              </w:rPr>
            </w:pPr>
            <w:r w:rsidRPr="007F71FF">
              <w:rPr>
                <w:rFonts w:ascii="Calibri" w:hAnsi="Calibri" w:cs="Calibri"/>
                <w:sz w:val="22"/>
                <w:szCs w:val="22"/>
              </w:rPr>
              <w:t>“The facility must conduct initially and periodically a comprehensive, accurate, standardized reproducible assessment of each resident’s functional capacity.”</w:t>
            </w:r>
            <w:r w:rsidR="008635E8">
              <w:rPr>
                <w:rStyle w:val="FootnoteReference"/>
                <w:rFonts w:ascii="Calibri" w:hAnsi="Calibri" w:cs="Calibri"/>
                <w:sz w:val="22"/>
                <w:szCs w:val="22"/>
              </w:rPr>
              <w:footnoteReference w:id="3"/>
            </w:r>
          </w:p>
          <w:p w14:paraId="1099D7DB"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lastRenderedPageBreak/>
              <w:t>Note:  Recommended Actions also address the following related Resident Assessments Requirements of Participation:</w:t>
            </w:r>
          </w:p>
          <w:p w14:paraId="78FAAEA4"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F637 Comprehensive Assessment after Significant Change</w:t>
            </w:r>
          </w:p>
          <w:p w14:paraId="440AD1B9"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F641 Accuracy of Assessments</w:t>
            </w:r>
          </w:p>
          <w:p w14:paraId="6E1C81B1" w14:textId="77777777" w:rsidR="007F71FF" w:rsidRPr="007F71FF" w:rsidRDefault="007F71FF" w:rsidP="006A7AC4">
            <w:pPr>
              <w:pStyle w:val="Default"/>
              <w:rPr>
                <w:rFonts w:ascii="Calibri" w:hAnsi="Calibri" w:cs="Calibri"/>
                <w:b/>
                <w:sz w:val="22"/>
                <w:szCs w:val="22"/>
              </w:rPr>
            </w:pPr>
          </w:p>
        </w:tc>
        <w:tc>
          <w:tcPr>
            <w:tcW w:w="4788" w:type="dxa"/>
          </w:tcPr>
          <w:p w14:paraId="56A85B2F"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lastRenderedPageBreak/>
              <w:t>Review policies, procedures, and practices related to the comprehensive assessment process.</w:t>
            </w:r>
          </w:p>
          <w:p w14:paraId="13BF0BE5" w14:textId="77777777" w:rsidR="007F71FF" w:rsidRPr="007F71FF" w:rsidRDefault="007F71FF" w:rsidP="006A7AC4">
            <w:pPr>
              <w:pStyle w:val="ListParagraph"/>
              <w:rPr>
                <w:rFonts w:ascii="Calibri" w:hAnsi="Calibri" w:cs="Calibri"/>
                <w:sz w:val="22"/>
                <w:szCs w:val="22"/>
              </w:rPr>
            </w:pPr>
          </w:p>
          <w:p w14:paraId="2338004C"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lastRenderedPageBreak/>
              <w:t>Utilize QAPI for root cause analysis and performance improvement projects.</w:t>
            </w:r>
          </w:p>
          <w:p w14:paraId="36702E9D" w14:textId="77777777" w:rsidR="007F71FF" w:rsidRPr="007F71FF" w:rsidRDefault="007F71FF" w:rsidP="006A7AC4">
            <w:pPr>
              <w:rPr>
                <w:rFonts w:ascii="Calibri" w:hAnsi="Calibri" w:cs="Calibri"/>
                <w:sz w:val="22"/>
                <w:szCs w:val="22"/>
              </w:rPr>
            </w:pPr>
          </w:p>
          <w:p w14:paraId="08B9100F"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Develop a training plan for IDT members for conducting a comprehensive assessment.</w:t>
            </w:r>
          </w:p>
          <w:p w14:paraId="3EA9CCD1" w14:textId="77777777" w:rsidR="007F71FF" w:rsidRPr="007F71FF" w:rsidRDefault="007F71FF" w:rsidP="006A7AC4">
            <w:pPr>
              <w:rPr>
                <w:rFonts w:ascii="Calibri" w:hAnsi="Calibri" w:cs="Calibri"/>
                <w:sz w:val="22"/>
                <w:szCs w:val="22"/>
              </w:rPr>
            </w:pPr>
          </w:p>
          <w:p w14:paraId="13233EB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Incorporate above training into orientation.</w:t>
            </w:r>
          </w:p>
          <w:p w14:paraId="4A292B86" w14:textId="77777777" w:rsidR="007F71FF" w:rsidRPr="007F71FF" w:rsidRDefault="007F71FF" w:rsidP="006A7AC4">
            <w:pPr>
              <w:pStyle w:val="ListParagraph"/>
              <w:rPr>
                <w:rFonts w:ascii="Calibri" w:hAnsi="Calibri" w:cs="Calibri"/>
                <w:sz w:val="22"/>
                <w:szCs w:val="22"/>
              </w:rPr>
            </w:pPr>
          </w:p>
          <w:p w14:paraId="28778CFF"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Provide training and resources for management level staff regarding supervision and monitoring for compliance related to the comprehensive assessment process.</w:t>
            </w:r>
          </w:p>
        </w:tc>
      </w:tr>
      <w:tr w:rsidR="007F71FF" w:rsidRPr="007F71FF" w14:paraId="44FADCEE" w14:textId="77777777" w:rsidTr="006A7AC4">
        <w:tc>
          <w:tcPr>
            <w:tcW w:w="4788" w:type="dxa"/>
          </w:tcPr>
          <w:p w14:paraId="0A7BF612" w14:textId="77777777" w:rsidR="007F71FF" w:rsidRPr="007F71FF" w:rsidRDefault="007F71FF" w:rsidP="006A7AC4">
            <w:pPr>
              <w:rPr>
                <w:rFonts w:ascii="Calibri" w:hAnsi="Calibri" w:cs="Calibri"/>
                <w:b/>
                <w:bCs/>
                <w:iCs/>
                <w:sz w:val="22"/>
                <w:szCs w:val="22"/>
              </w:rPr>
            </w:pPr>
            <w:r w:rsidRPr="007F71FF">
              <w:rPr>
                <w:rFonts w:ascii="Calibri" w:hAnsi="Calibri" w:cs="Calibri"/>
                <w:b/>
                <w:sz w:val="22"/>
                <w:szCs w:val="22"/>
              </w:rPr>
              <w:lastRenderedPageBreak/>
              <w:t xml:space="preserve">F645 </w:t>
            </w:r>
            <w:r w:rsidRPr="007F71FF">
              <w:rPr>
                <w:rFonts w:ascii="Calibri" w:hAnsi="Calibri" w:cs="Calibri"/>
                <w:b/>
                <w:bCs/>
                <w:iCs/>
                <w:sz w:val="22"/>
                <w:szCs w:val="22"/>
              </w:rPr>
              <w:t>§483.20(k) Preadmission Screening for individuals with a mental disorder and individuals with intellectual disability.</w:t>
            </w:r>
          </w:p>
          <w:p w14:paraId="509BB5C7" w14:textId="77777777" w:rsidR="007F71FF" w:rsidRPr="007F71FF" w:rsidRDefault="007F71FF" w:rsidP="006A7AC4">
            <w:pPr>
              <w:pStyle w:val="Default"/>
              <w:rPr>
                <w:rFonts w:ascii="Calibri" w:hAnsi="Calibri" w:cs="Calibri"/>
                <w:sz w:val="22"/>
                <w:szCs w:val="22"/>
              </w:rPr>
            </w:pPr>
            <w:r w:rsidRPr="007F71FF">
              <w:rPr>
                <w:rFonts w:ascii="Calibri" w:hAnsi="Calibri" w:cs="Calibri"/>
                <w:bCs/>
                <w:iCs/>
                <w:sz w:val="22"/>
                <w:szCs w:val="22"/>
              </w:rPr>
              <w:t xml:space="preserve">§483.20(k)(1) “A nursing facility must not admit, on or after January 1, 1989, any new residents with: </w:t>
            </w:r>
          </w:p>
          <w:p w14:paraId="009977B3" w14:textId="77777777" w:rsidR="007F71FF" w:rsidRPr="007F71FF" w:rsidRDefault="007F71FF" w:rsidP="006A7AC4">
            <w:pPr>
              <w:pStyle w:val="Default"/>
              <w:ind w:left="720" w:hanging="360"/>
              <w:rPr>
                <w:rFonts w:ascii="Calibri" w:hAnsi="Calibri" w:cs="Calibri"/>
                <w:sz w:val="22"/>
                <w:szCs w:val="22"/>
              </w:rPr>
            </w:pPr>
            <w:r w:rsidRPr="007F71FF">
              <w:rPr>
                <w:rFonts w:ascii="Calibri" w:hAnsi="Calibri" w:cs="Calibri"/>
                <w:bCs/>
                <w:iCs/>
                <w:sz w:val="22"/>
                <w:szCs w:val="22"/>
              </w:rPr>
              <w:t xml:space="preserve">(i) Mental disorder as defined in paragraph (k)(3)(i) of this section, unless the State mental health authority has determined, based on an independent physical and mental evaluation performed by a person or entity other than the State mental health authority, prior to admission, </w:t>
            </w:r>
          </w:p>
          <w:p w14:paraId="1A91D0CB" w14:textId="77777777" w:rsidR="007F71FF" w:rsidRPr="007F71FF" w:rsidRDefault="007F71FF" w:rsidP="006A7AC4">
            <w:pPr>
              <w:pStyle w:val="Default"/>
              <w:ind w:left="1080" w:hanging="360"/>
              <w:rPr>
                <w:rFonts w:ascii="Calibri" w:hAnsi="Calibri" w:cs="Calibri"/>
                <w:sz w:val="22"/>
                <w:szCs w:val="22"/>
              </w:rPr>
            </w:pPr>
            <w:r w:rsidRPr="007F71FF">
              <w:rPr>
                <w:rFonts w:ascii="Calibri" w:hAnsi="Calibri" w:cs="Calibri"/>
                <w:bCs/>
                <w:iCs/>
                <w:sz w:val="22"/>
                <w:szCs w:val="22"/>
              </w:rPr>
              <w:t xml:space="preserve">(A) That, because of the physical and mental condition of the individual, the individual requires the level of services provided by a nursing facility; and </w:t>
            </w:r>
          </w:p>
          <w:p w14:paraId="6703A927" w14:textId="77777777" w:rsidR="007F71FF" w:rsidRPr="007F71FF" w:rsidRDefault="007F71FF" w:rsidP="006A7AC4">
            <w:pPr>
              <w:pStyle w:val="Default"/>
              <w:ind w:left="1080" w:hanging="360"/>
              <w:rPr>
                <w:rFonts w:ascii="Calibri" w:hAnsi="Calibri" w:cs="Calibri"/>
                <w:sz w:val="22"/>
                <w:szCs w:val="22"/>
              </w:rPr>
            </w:pPr>
            <w:r w:rsidRPr="007F71FF">
              <w:rPr>
                <w:rFonts w:ascii="Calibri" w:hAnsi="Calibri" w:cs="Calibri"/>
                <w:bCs/>
                <w:iCs/>
                <w:sz w:val="22"/>
                <w:szCs w:val="22"/>
              </w:rPr>
              <w:t xml:space="preserve">(B) If the individual requires such level of services, whether the individual requires specialized services; or </w:t>
            </w:r>
          </w:p>
          <w:p w14:paraId="127D255C" w14:textId="77777777" w:rsidR="007F71FF" w:rsidRPr="007F71FF" w:rsidRDefault="007F71FF" w:rsidP="007F71FF">
            <w:pPr>
              <w:ind w:left="600" w:hanging="540"/>
              <w:rPr>
                <w:rFonts w:ascii="Calibri" w:hAnsi="Calibri" w:cs="Calibri"/>
                <w:bCs/>
                <w:iCs/>
                <w:sz w:val="22"/>
                <w:szCs w:val="22"/>
              </w:rPr>
            </w:pPr>
            <w:r w:rsidRPr="007F71FF">
              <w:rPr>
                <w:rFonts w:ascii="Calibri" w:hAnsi="Calibri" w:cs="Calibri"/>
                <w:bCs/>
                <w:iCs/>
                <w:sz w:val="22"/>
                <w:szCs w:val="22"/>
              </w:rPr>
              <w:t xml:space="preserve">     (ii) Intellectual disability, as defined in    paragraph (k)(3)(ii) of this section, unless the State intellectual disability or developmental disability authority has determined prior to admission—</w:t>
            </w:r>
          </w:p>
          <w:p w14:paraId="660EF0AB" w14:textId="77777777" w:rsidR="007F71FF" w:rsidRPr="007F71FF" w:rsidRDefault="007F71FF" w:rsidP="006A7AC4">
            <w:pPr>
              <w:pStyle w:val="Default"/>
              <w:ind w:left="1080" w:hanging="360"/>
              <w:rPr>
                <w:rFonts w:ascii="Calibri" w:hAnsi="Calibri" w:cs="Calibri"/>
                <w:sz w:val="22"/>
                <w:szCs w:val="22"/>
              </w:rPr>
            </w:pPr>
            <w:r w:rsidRPr="007F71FF">
              <w:rPr>
                <w:rFonts w:ascii="Calibri" w:hAnsi="Calibri" w:cs="Calibri"/>
                <w:bCs/>
                <w:iCs/>
                <w:sz w:val="22"/>
                <w:szCs w:val="22"/>
              </w:rPr>
              <w:lastRenderedPageBreak/>
              <w:t xml:space="preserve">(A) That, because of the physical and mental condition of the individual, the individual requires the level of services provided by a nursing facility; and </w:t>
            </w:r>
          </w:p>
          <w:p w14:paraId="6633BD71" w14:textId="3F7C4F58" w:rsidR="007F71FF" w:rsidRPr="007F71FF" w:rsidRDefault="007F71FF" w:rsidP="006A7AC4">
            <w:pPr>
              <w:pStyle w:val="Default"/>
              <w:ind w:left="1080" w:hanging="360"/>
              <w:rPr>
                <w:rFonts w:ascii="Calibri" w:hAnsi="Calibri" w:cs="Calibri"/>
                <w:bCs/>
                <w:iCs/>
                <w:sz w:val="22"/>
                <w:szCs w:val="22"/>
              </w:rPr>
            </w:pPr>
            <w:r w:rsidRPr="007F71FF">
              <w:rPr>
                <w:rFonts w:ascii="Calibri" w:hAnsi="Calibri" w:cs="Calibri"/>
                <w:bCs/>
                <w:iCs/>
                <w:sz w:val="22"/>
                <w:szCs w:val="22"/>
              </w:rPr>
              <w:t>(B) If the individual requires such level of services, whether the individual requires specialized services for intellectual disability.”</w:t>
            </w:r>
            <w:r w:rsidR="008635E8">
              <w:rPr>
                <w:rStyle w:val="FootnoteReference"/>
                <w:rFonts w:ascii="Calibri" w:hAnsi="Calibri" w:cs="Calibri"/>
                <w:bCs/>
                <w:iCs/>
                <w:sz w:val="22"/>
                <w:szCs w:val="22"/>
              </w:rPr>
              <w:footnoteReference w:id="4"/>
            </w:r>
          </w:p>
          <w:p w14:paraId="69F77269" w14:textId="6671F678" w:rsidR="007F71FF" w:rsidRDefault="007F71FF" w:rsidP="006A7AC4">
            <w:pPr>
              <w:pStyle w:val="Default"/>
              <w:ind w:left="1080" w:hanging="360"/>
              <w:rPr>
                <w:rFonts w:ascii="Calibri" w:hAnsi="Calibri" w:cs="Calibri"/>
                <w:sz w:val="22"/>
                <w:szCs w:val="22"/>
              </w:rPr>
            </w:pPr>
          </w:p>
          <w:p w14:paraId="3D09486A" w14:textId="77777777" w:rsidR="007F71FF" w:rsidRPr="007F71FF" w:rsidRDefault="007F71FF" w:rsidP="006A7AC4">
            <w:pPr>
              <w:pStyle w:val="Default"/>
              <w:ind w:left="1080" w:hanging="360"/>
              <w:rPr>
                <w:rFonts w:ascii="Calibri" w:hAnsi="Calibri" w:cs="Calibri"/>
                <w:sz w:val="22"/>
                <w:szCs w:val="22"/>
              </w:rPr>
            </w:pPr>
          </w:p>
          <w:p w14:paraId="54ED2898" w14:textId="77777777" w:rsidR="007F71FF" w:rsidRPr="007F71FF" w:rsidRDefault="007F71FF" w:rsidP="006A7AC4">
            <w:pPr>
              <w:pStyle w:val="Default"/>
              <w:rPr>
                <w:rFonts w:ascii="Calibri" w:hAnsi="Calibri" w:cs="Calibri"/>
                <w:sz w:val="22"/>
                <w:szCs w:val="22"/>
              </w:rPr>
            </w:pPr>
            <w:r w:rsidRPr="007F71FF">
              <w:rPr>
                <w:rFonts w:ascii="Calibri" w:hAnsi="Calibri" w:cs="Calibri"/>
                <w:bCs/>
                <w:iCs/>
                <w:sz w:val="22"/>
                <w:szCs w:val="22"/>
              </w:rPr>
              <w:t xml:space="preserve">§483.20(k)(2) “Exceptions. For purposes of this section- </w:t>
            </w:r>
          </w:p>
          <w:p w14:paraId="293B3220" w14:textId="77777777" w:rsidR="007F71FF" w:rsidRPr="007F71FF" w:rsidRDefault="007F71FF" w:rsidP="006A7AC4">
            <w:pPr>
              <w:pStyle w:val="Default"/>
              <w:ind w:left="720" w:hanging="360"/>
              <w:rPr>
                <w:rFonts w:ascii="Calibri" w:hAnsi="Calibri" w:cs="Calibri"/>
                <w:sz w:val="22"/>
                <w:szCs w:val="22"/>
              </w:rPr>
            </w:pPr>
            <w:r w:rsidRPr="007F71FF">
              <w:rPr>
                <w:rFonts w:ascii="Calibri" w:hAnsi="Calibri" w:cs="Calibri"/>
                <w:bCs/>
                <w:iCs/>
                <w:sz w:val="22"/>
                <w:szCs w:val="22"/>
              </w:rPr>
              <w:t xml:space="preserve">(i)The preadmission screening program under paragraph(k)(1) of this section need not provide for determinations in the case of the readmission to a nursing facility of an individual who, after being admitted to the nursing facility, was transferred for care in a hospital. </w:t>
            </w:r>
          </w:p>
          <w:p w14:paraId="5EFEC679" w14:textId="77777777" w:rsidR="007F71FF" w:rsidRPr="007F71FF" w:rsidRDefault="007F71FF" w:rsidP="006A7AC4">
            <w:pPr>
              <w:pStyle w:val="Default"/>
              <w:ind w:left="720" w:hanging="360"/>
              <w:rPr>
                <w:rFonts w:ascii="Calibri" w:hAnsi="Calibri" w:cs="Calibri"/>
                <w:sz w:val="22"/>
                <w:szCs w:val="22"/>
              </w:rPr>
            </w:pPr>
            <w:r w:rsidRPr="007F71FF">
              <w:rPr>
                <w:rFonts w:ascii="Calibri" w:hAnsi="Calibri" w:cs="Calibri"/>
                <w:bCs/>
                <w:iCs/>
                <w:sz w:val="22"/>
                <w:szCs w:val="22"/>
              </w:rPr>
              <w:t xml:space="preserve">(ii) The State may choose not to apply the preadmission screening program under paragraph (k)(1) of this section to the admission to a nursing facility of an individual- </w:t>
            </w:r>
          </w:p>
          <w:p w14:paraId="6F10E96B" w14:textId="77777777" w:rsidR="007F71FF" w:rsidRPr="007F71FF" w:rsidRDefault="007F71FF" w:rsidP="006A7AC4">
            <w:pPr>
              <w:pStyle w:val="Default"/>
              <w:ind w:left="1080" w:hanging="360"/>
              <w:rPr>
                <w:rFonts w:ascii="Calibri" w:hAnsi="Calibri" w:cs="Calibri"/>
                <w:sz w:val="22"/>
                <w:szCs w:val="22"/>
              </w:rPr>
            </w:pPr>
            <w:r w:rsidRPr="007F71FF">
              <w:rPr>
                <w:rFonts w:ascii="Calibri" w:hAnsi="Calibri" w:cs="Calibri"/>
                <w:bCs/>
                <w:iCs/>
                <w:sz w:val="22"/>
                <w:szCs w:val="22"/>
              </w:rPr>
              <w:t xml:space="preserve">(A) Who is admitted to the facility directly from a hospital after receiving acute inpatient care at the hospital, </w:t>
            </w:r>
          </w:p>
          <w:p w14:paraId="76D7A96D" w14:textId="77777777" w:rsidR="007F71FF" w:rsidRPr="007F71FF" w:rsidRDefault="007F71FF" w:rsidP="006A7AC4">
            <w:pPr>
              <w:pStyle w:val="Default"/>
              <w:ind w:left="1080" w:hanging="360"/>
              <w:rPr>
                <w:rFonts w:ascii="Calibri" w:hAnsi="Calibri" w:cs="Calibri"/>
                <w:bCs/>
                <w:iCs/>
                <w:sz w:val="22"/>
                <w:szCs w:val="22"/>
              </w:rPr>
            </w:pPr>
            <w:r w:rsidRPr="007F71FF">
              <w:rPr>
                <w:rFonts w:ascii="Calibri" w:hAnsi="Calibri" w:cs="Calibri"/>
                <w:bCs/>
                <w:iCs/>
                <w:sz w:val="22"/>
                <w:szCs w:val="22"/>
              </w:rPr>
              <w:t xml:space="preserve">(B) Who requires nursing facility services for the condition for which the individual received care in the hospital, and </w:t>
            </w:r>
          </w:p>
          <w:p w14:paraId="4A8BA8AB" w14:textId="26684FE8" w:rsidR="007F71FF" w:rsidRPr="007F71FF" w:rsidRDefault="007F71FF" w:rsidP="006A7AC4">
            <w:pPr>
              <w:pStyle w:val="Default"/>
              <w:ind w:left="1080" w:hanging="360"/>
              <w:rPr>
                <w:rFonts w:ascii="Calibri" w:hAnsi="Calibri" w:cs="Calibri"/>
                <w:sz w:val="22"/>
                <w:szCs w:val="22"/>
              </w:rPr>
            </w:pPr>
            <w:r w:rsidRPr="007F71FF">
              <w:rPr>
                <w:rFonts w:ascii="Calibri" w:hAnsi="Calibri" w:cs="Calibri"/>
                <w:bCs/>
                <w:iCs/>
                <w:sz w:val="22"/>
                <w:szCs w:val="22"/>
              </w:rPr>
              <w:t>(C) Whose attending physician has certified, before admission to the facility that the individual is likely to require less than 30 days of nursing facility services.”</w:t>
            </w:r>
            <w:r w:rsidR="008635E8">
              <w:rPr>
                <w:rStyle w:val="FootnoteReference"/>
                <w:rFonts w:ascii="Calibri" w:hAnsi="Calibri" w:cs="Calibri"/>
                <w:bCs/>
                <w:iCs/>
                <w:sz w:val="22"/>
                <w:szCs w:val="22"/>
              </w:rPr>
              <w:footnoteReference w:id="5"/>
            </w:r>
          </w:p>
          <w:p w14:paraId="6AD27B84" w14:textId="77777777" w:rsidR="007F71FF" w:rsidRPr="007F71FF" w:rsidRDefault="007F71FF" w:rsidP="006A7AC4">
            <w:pPr>
              <w:rPr>
                <w:rFonts w:ascii="Calibri" w:hAnsi="Calibri" w:cs="Calibri"/>
                <w:bCs/>
                <w:iCs/>
                <w:sz w:val="22"/>
                <w:szCs w:val="22"/>
              </w:rPr>
            </w:pPr>
          </w:p>
          <w:p w14:paraId="27D9572A" w14:textId="77777777" w:rsidR="007F71FF" w:rsidRPr="007F71FF" w:rsidRDefault="007F71FF" w:rsidP="006A7AC4">
            <w:pPr>
              <w:pStyle w:val="Default"/>
              <w:rPr>
                <w:rFonts w:ascii="Calibri" w:hAnsi="Calibri" w:cs="Calibri"/>
                <w:sz w:val="22"/>
                <w:szCs w:val="22"/>
              </w:rPr>
            </w:pPr>
            <w:r w:rsidRPr="007F71FF">
              <w:rPr>
                <w:rFonts w:ascii="Calibri" w:hAnsi="Calibri" w:cs="Calibri"/>
                <w:bCs/>
                <w:iCs/>
                <w:sz w:val="22"/>
                <w:szCs w:val="22"/>
              </w:rPr>
              <w:lastRenderedPageBreak/>
              <w:t xml:space="preserve">§483.20(k)(3) Definition. “For purposes of this section- </w:t>
            </w:r>
          </w:p>
          <w:p w14:paraId="57F1A26D" w14:textId="77777777" w:rsidR="007F71FF" w:rsidRPr="007F71FF" w:rsidRDefault="007F71FF" w:rsidP="006A7AC4">
            <w:pPr>
              <w:pStyle w:val="Default"/>
              <w:ind w:left="720" w:hanging="360"/>
              <w:rPr>
                <w:rFonts w:ascii="Calibri" w:hAnsi="Calibri" w:cs="Calibri"/>
                <w:sz w:val="22"/>
                <w:szCs w:val="22"/>
              </w:rPr>
            </w:pPr>
            <w:r w:rsidRPr="007F71FF">
              <w:rPr>
                <w:rFonts w:ascii="Calibri" w:hAnsi="Calibri" w:cs="Calibri"/>
                <w:bCs/>
                <w:iCs/>
                <w:sz w:val="22"/>
                <w:szCs w:val="22"/>
              </w:rPr>
              <w:t xml:space="preserve">(i) An individual is considered to have a mental disorder if the individual has a serious mental disorder defined in 483.102(b)(1). </w:t>
            </w:r>
          </w:p>
          <w:p w14:paraId="6BF103F7" w14:textId="7B9319B1" w:rsidR="007F71FF" w:rsidRPr="007F71FF" w:rsidRDefault="007F71FF" w:rsidP="006A7AC4">
            <w:pPr>
              <w:rPr>
                <w:rFonts w:ascii="Calibri" w:hAnsi="Calibri" w:cs="Calibri"/>
                <w:sz w:val="22"/>
                <w:szCs w:val="22"/>
                <w:vertAlign w:val="superscript"/>
              </w:rPr>
            </w:pPr>
            <w:r w:rsidRPr="007F71FF">
              <w:rPr>
                <w:rFonts w:ascii="Calibri" w:hAnsi="Calibri" w:cs="Calibri"/>
                <w:bCs/>
                <w:iCs/>
                <w:sz w:val="22"/>
                <w:szCs w:val="22"/>
              </w:rPr>
              <w:t>(ii) An individual is considered to have an intellectual disability if the individual has an intellectual disability as defined in §483.102(b)(3) or is a person with a related condition as described in 435.1010 of this chapter.</w:t>
            </w:r>
            <w:r w:rsidRPr="007F71FF">
              <w:rPr>
                <w:rFonts w:ascii="Calibri" w:hAnsi="Calibri" w:cs="Calibri"/>
                <w:bCs/>
                <w:iCs/>
                <w:sz w:val="22"/>
                <w:szCs w:val="22"/>
                <w:vertAlign w:val="superscript"/>
              </w:rPr>
              <w:t>”</w:t>
            </w:r>
            <w:r w:rsidR="008635E8">
              <w:rPr>
                <w:rStyle w:val="FootnoteReference"/>
                <w:rFonts w:ascii="Calibri" w:hAnsi="Calibri" w:cs="Calibri"/>
                <w:bCs/>
                <w:iCs/>
                <w:sz w:val="22"/>
                <w:szCs w:val="22"/>
              </w:rPr>
              <w:footnoteReference w:id="6"/>
            </w:r>
          </w:p>
        </w:tc>
        <w:tc>
          <w:tcPr>
            <w:tcW w:w="4788" w:type="dxa"/>
          </w:tcPr>
          <w:p w14:paraId="183208CE"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lastRenderedPageBreak/>
              <w:t>Review policies, procedures, and practices related to the PASAAR process for MD &amp; ID.</w:t>
            </w:r>
          </w:p>
          <w:p w14:paraId="528873DE" w14:textId="77777777" w:rsidR="007F71FF" w:rsidRPr="007F71FF" w:rsidRDefault="007F71FF" w:rsidP="006A7AC4">
            <w:pPr>
              <w:pStyle w:val="ListParagraph"/>
              <w:spacing w:line="256" w:lineRule="auto"/>
              <w:rPr>
                <w:rFonts w:ascii="Calibri" w:hAnsi="Calibri" w:cs="Calibri"/>
                <w:sz w:val="22"/>
                <w:szCs w:val="22"/>
              </w:rPr>
            </w:pPr>
          </w:p>
          <w:p w14:paraId="57D1EBDB"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Utilize QAPI for root cause analysis and performance improvement projects.</w:t>
            </w:r>
          </w:p>
          <w:p w14:paraId="2B521317" w14:textId="77777777" w:rsidR="007F71FF" w:rsidRPr="007F71FF" w:rsidRDefault="007F71FF" w:rsidP="006A7AC4">
            <w:pPr>
              <w:rPr>
                <w:rFonts w:ascii="Calibri" w:hAnsi="Calibri" w:cs="Calibri"/>
                <w:sz w:val="22"/>
                <w:szCs w:val="22"/>
              </w:rPr>
            </w:pPr>
          </w:p>
          <w:p w14:paraId="06B32DBB"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Develop a training plan for IDT members with primary and back-up responsibilities for the PASAAR process for MD &amp; ID.</w:t>
            </w:r>
          </w:p>
          <w:p w14:paraId="22EE0047" w14:textId="77777777" w:rsidR="007F71FF" w:rsidRPr="007F71FF" w:rsidRDefault="007F71FF" w:rsidP="006A7AC4">
            <w:pPr>
              <w:rPr>
                <w:rFonts w:ascii="Calibri" w:hAnsi="Calibri" w:cs="Calibri"/>
                <w:sz w:val="22"/>
                <w:szCs w:val="22"/>
              </w:rPr>
            </w:pPr>
          </w:p>
          <w:p w14:paraId="1F8D771E"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Incorporate above training into orientation.</w:t>
            </w:r>
          </w:p>
          <w:p w14:paraId="111F6CC7" w14:textId="77777777" w:rsidR="007F71FF" w:rsidRPr="007F71FF" w:rsidRDefault="007F71FF" w:rsidP="006A7AC4">
            <w:pPr>
              <w:pStyle w:val="ListParagraph"/>
              <w:rPr>
                <w:rFonts w:ascii="Calibri" w:hAnsi="Calibri" w:cs="Calibri"/>
                <w:sz w:val="22"/>
                <w:szCs w:val="22"/>
              </w:rPr>
            </w:pPr>
          </w:p>
          <w:p w14:paraId="7D9CCE9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Provide training and resources for management level staff regarding supervision and monitoring for compliance related to the PASAAR process for MD &amp; ID.</w:t>
            </w:r>
          </w:p>
          <w:p w14:paraId="03ADFE21" w14:textId="77777777" w:rsidR="007F71FF" w:rsidRPr="007F71FF" w:rsidRDefault="007F71FF" w:rsidP="006A7AC4">
            <w:pPr>
              <w:pStyle w:val="ListParagraph"/>
              <w:spacing w:line="256" w:lineRule="auto"/>
              <w:rPr>
                <w:rFonts w:ascii="Calibri" w:hAnsi="Calibri" w:cs="Calibri"/>
                <w:sz w:val="22"/>
                <w:szCs w:val="22"/>
              </w:rPr>
            </w:pPr>
          </w:p>
        </w:tc>
      </w:tr>
      <w:tr w:rsidR="007F71FF" w:rsidRPr="007F71FF" w14:paraId="6E1D79F6" w14:textId="77777777" w:rsidTr="006A7AC4">
        <w:tc>
          <w:tcPr>
            <w:tcW w:w="4788" w:type="dxa"/>
          </w:tcPr>
          <w:p w14:paraId="66FA5EFD" w14:textId="77777777" w:rsidR="007F71FF" w:rsidRPr="007F71FF" w:rsidRDefault="007F71FF" w:rsidP="006A7AC4">
            <w:pPr>
              <w:rPr>
                <w:rFonts w:ascii="Calibri" w:hAnsi="Calibri" w:cs="Calibri"/>
                <w:b/>
                <w:sz w:val="22"/>
                <w:szCs w:val="22"/>
              </w:rPr>
            </w:pPr>
            <w:r w:rsidRPr="007F71FF">
              <w:rPr>
                <w:rFonts w:ascii="Calibri" w:hAnsi="Calibri" w:cs="Calibri"/>
                <w:b/>
                <w:sz w:val="22"/>
                <w:szCs w:val="22"/>
              </w:rPr>
              <w:lastRenderedPageBreak/>
              <w:t>F656 §483.21(b) Comprehensive Care Plans</w:t>
            </w:r>
          </w:p>
          <w:p w14:paraId="2E1B0985"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 xml:space="preserve">§483.21(b)(1)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14:paraId="5E490596" w14:textId="77777777" w:rsidR="007F71FF" w:rsidRPr="007F71FF" w:rsidRDefault="007F71FF" w:rsidP="007F71FF">
            <w:pPr>
              <w:pStyle w:val="ListParagraph"/>
              <w:numPr>
                <w:ilvl w:val="0"/>
                <w:numId w:val="46"/>
              </w:numPr>
              <w:contextualSpacing/>
              <w:rPr>
                <w:rFonts w:ascii="Calibri" w:hAnsi="Calibri" w:cs="Calibri"/>
                <w:sz w:val="22"/>
                <w:szCs w:val="22"/>
              </w:rPr>
            </w:pPr>
            <w:r w:rsidRPr="007F71FF">
              <w:rPr>
                <w:rFonts w:ascii="Calibri" w:hAnsi="Calibri" w:cs="Calibri"/>
                <w:sz w:val="22"/>
                <w:szCs w:val="22"/>
              </w:rPr>
              <w:t xml:space="preserve">The services that are to be furnished to attain or maintain the resident's highest practicable physical, mental, and psychosocial well-being as required under §483.24, §483.25 or §483.40; and </w:t>
            </w:r>
          </w:p>
          <w:p w14:paraId="32683644" w14:textId="77777777" w:rsidR="007F71FF" w:rsidRPr="007F71FF" w:rsidRDefault="007F71FF" w:rsidP="007F71FF">
            <w:pPr>
              <w:pStyle w:val="ListParagraph"/>
              <w:numPr>
                <w:ilvl w:val="0"/>
                <w:numId w:val="46"/>
              </w:numPr>
              <w:contextualSpacing/>
              <w:rPr>
                <w:rFonts w:ascii="Calibri" w:hAnsi="Calibri" w:cs="Calibri"/>
                <w:sz w:val="22"/>
                <w:szCs w:val="22"/>
              </w:rPr>
            </w:pPr>
            <w:r w:rsidRPr="007F71FF">
              <w:rPr>
                <w:rFonts w:ascii="Calibri" w:hAnsi="Calibri" w:cs="Calibri"/>
                <w:sz w:val="22"/>
                <w:szCs w:val="22"/>
              </w:rPr>
              <w:t xml:space="preserve">(ii) Any services that would otherwise be required under §483.24, §483.25 or §483.40 but are not provided due to the resident's exercise of rights under §483.10, including the right to refuse treatment under §483.10(c)(6). </w:t>
            </w:r>
          </w:p>
          <w:p w14:paraId="62F6A252" w14:textId="77777777" w:rsidR="007F71FF" w:rsidRPr="007F71FF" w:rsidRDefault="007F71FF" w:rsidP="007F71FF">
            <w:pPr>
              <w:pStyle w:val="ListParagraph"/>
              <w:numPr>
                <w:ilvl w:val="0"/>
                <w:numId w:val="46"/>
              </w:numPr>
              <w:contextualSpacing/>
              <w:rPr>
                <w:rFonts w:ascii="Calibri" w:hAnsi="Calibri" w:cs="Calibri"/>
                <w:b/>
                <w:sz w:val="22"/>
                <w:szCs w:val="22"/>
              </w:rPr>
            </w:pPr>
            <w:r w:rsidRPr="007F71FF">
              <w:rPr>
                <w:rFonts w:ascii="Calibri" w:hAnsi="Calibri" w:cs="Calibri"/>
                <w:sz w:val="22"/>
                <w:szCs w:val="22"/>
              </w:rPr>
              <w:t xml:space="preserve">(iii) Any specialized services or specialized rehabilitative services the nursing facility will provide as a result of PASARR recommendations. If a facility disagrees with the findings of </w:t>
            </w:r>
            <w:r w:rsidRPr="007F71FF">
              <w:rPr>
                <w:rFonts w:ascii="Calibri" w:hAnsi="Calibri" w:cs="Calibri"/>
                <w:sz w:val="22"/>
                <w:szCs w:val="22"/>
              </w:rPr>
              <w:lastRenderedPageBreak/>
              <w:t xml:space="preserve">the PASARR, it must indicate its rationale in the resident’s medical record. </w:t>
            </w:r>
          </w:p>
          <w:p w14:paraId="2ABE18E7" w14:textId="77777777" w:rsidR="007F71FF" w:rsidRPr="007F71FF" w:rsidRDefault="007F71FF" w:rsidP="007F71FF">
            <w:pPr>
              <w:pStyle w:val="ListParagraph"/>
              <w:numPr>
                <w:ilvl w:val="0"/>
                <w:numId w:val="46"/>
              </w:numPr>
              <w:contextualSpacing/>
              <w:rPr>
                <w:rFonts w:ascii="Calibri" w:hAnsi="Calibri" w:cs="Calibri"/>
                <w:b/>
                <w:sz w:val="22"/>
                <w:szCs w:val="22"/>
              </w:rPr>
            </w:pPr>
            <w:r w:rsidRPr="007F71FF">
              <w:rPr>
                <w:rFonts w:ascii="Calibri" w:hAnsi="Calibri" w:cs="Calibri"/>
                <w:sz w:val="22"/>
                <w:szCs w:val="22"/>
              </w:rPr>
              <w:t xml:space="preserve">(iv)In consultation with the resident and the resident’s representative(s)— (A) The resident’s goals for admission and desired outcomes. </w:t>
            </w:r>
          </w:p>
          <w:p w14:paraId="59CE2C16" w14:textId="77777777" w:rsidR="007F71FF" w:rsidRPr="007F71FF" w:rsidRDefault="007F71FF" w:rsidP="006A7AC4">
            <w:pPr>
              <w:pStyle w:val="ListParagraph"/>
              <w:ind w:left="1080"/>
              <w:rPr>
                <w:rFonts w:ascii="Calibri" w:hAnsi="Calibri" w:cs="Calibri"/>
                <w:sz w:val="22"/>
                <w:szCs w:val="22"/>
              </w:rPr>
            </w:pPr>
            <w:r w:rsidRPr="007F71FF">
              <w:rPr>
                <w:rFonts w:ascii="Calibri" w:hAnsi="Calibri" w:cs="Calibri"/>
                <w:sz w:val="22"/>
                <w:szCs w:val="22"/>
              </w:rPr>
              <w:t xml:space="preserve">(B) The resident’s preference and potential for future discharge. Facilities must document whether the resident’s desire to return to the community was assessed and any referrals to local contact agencies and/or other appropriate entities, for this purpose. </w:t>
            </w:r>
          </w:p>
          <w:p w14:paraId="623E018D" w14:textId="67EF48DE" w:rsidR="007F71FF" w:rsidRPr="007F71FF" w:rsidRDefault="007F71FF" w:rsidP="007F71FF">
            <w:pPr>
              <w:pStyle w:val="ListParagraph"/>
              <w:ind w:left="1080"/>
              <w:rPr>
                <w:rFonts w:ascii="Calibri" w:hAnsi="Calibri" w:cs="Calibri"/>
                <w:sz w:val="22"/>
                <w:szCs w:val="22"/>
                <w:vertAlign w:val="superscript"/>
              </w:rPr>
            </w:pPr>
            <w:r w:rsidRPr="007F71FF">
              <w:rPr>
                <w:rFonts w:ascii="Calibri" w:hAnsi="Calibri" w:cs="Calibri"/>
                <w:sz w:val="22"/>
                <w:szCs w:val="22"/>
              </w:rPr>
              <w:t>(C) Discharge plans in the comprehensive care plan, as appropriate, in accordance with the requirements set forth in paragraph (c) of this section.</w:t>
            </w:r>
            <w:r w:rsidRPr="007F71FF">
              <w:rPr>
                <w:rFonts w:ascii="Calibri" w:hAnsi="Calibri" w:cs="Calibri"/>
                <w:sz w:val="22"/>
                <w:szCs w:val="22"/>
                <w:vertAlign w:val="superscript"/>
              </w:rPr>
              <w:t>”</w:t>
            </w:r>
            <w:r w:rsidR="008635E8">
              <w:rPr>
                <w:rStyle w:val="FootnoteReference"/>
                <w:rFonts w:ascii="Calibri" w:hAnsi="Calibri" w:cs="Calibri"/>
                <w:sz w:val="22"/>
                <w:szCs w:val="22"/>
              </w:rPr>
              <w:footnoteReference w:id="7"/>
            </w:r>
          </w:p>
          <w:p w14:paraId="7FCE6073" w14:textId="77777777" w:rsidR="007F71FF" w:rsidRPr="007F71FF" w:rsidRDefault="007F71FF" w:rsidP="006A7AC4">
            <w:pPr>
              <w:rPr>
                <w:rFonts w:ascii="Calibri" w:hAnsi="Calibri" w:cs="Calibri"/>
                <w:sz w:val="22"/>
                <w:szCs w:val="22"/>
              </w:rPr>
            </w:pPr>
            <w:r w:rsidRPr="007F71FF">
              <w:rPr>
                <w:rFonts w:ascii="Calibri" w:hAnsi="Calibri" w:cs="Calibri"/>
                <w:sz w:val="22"/>
                <w:szCs w:val="22"/>
              </w:rPr>
              <w:t>Note:  Recommended Actions also address the following related Comprehensive Resident Centered Care Plans Requirements of Participation:</w:t>
            </w:r>
          </w:p>
          <w:p w14:paraId="2B572100"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F657 Care Plan Timing and Revision</w:t>
            </w:r>
          </w:p>
          <w:p w14:paraId="4899D557"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F658 Services Provided Meet Professional Standards</w:t>
            </w:r>
          </w:p>
          <w:p w14:paraId="509A4A5D" w14:textId="77777777" w:rsidR="007F71FF" w:rsidRPr="007F71FF" w:rsidRDefault="007F71FF" w:rsidP="006A7AC4">
            <w:pPr>
              <w:pStyle w:val="ListParagraph"/>
              <w:ind w:left="360"/>
              <w:rPr>
                <w:rFonts w:ascii="Calibri" w:hAnsi="Calibri" w:cs="Calibri"/>
                <w:sz w:val="22"/>
                <w:szCs w:val="22"/>
              </w:rPr>
            </w:pPr>
            <w:r w:rsidRPr="007F71FF">
              <w:rPr>
                <w:rFonts w:ascii="Calibri" w:hAnsi="Calibri" w:cs="Calibri"/>
                <w:sz w:val="22"/>
                <w:szCs w:val="22"/>
              </w:rPr>
              <w:t>F659 Qualified Persons</w:t>
            </w:r>
          </w:p>
          <w:p w14:paraId="4A23B0DE" w14:textId="77777777" w:rsidR="007F71FF" w:rsidRPr="007F71FF" w:rsidRDefault="007F71FF" w:rsidP="006A7AC4">
            <w:pPr>
              <w:rPr>
                <w:rFonts w:ascii="Calibri" w:hAnsi="Calibri" w:cs="Calibri"/>
                <w:sz w:val="22"/>
                <w:szCs w:val="22"/>
              </w:rPr>
            </w:pPr>
          </w:p>
          <w:p w14:paraId="564521BE" w14:textId="77777777" w:rsidR="007F71FF" w:rsidRPr="007F71FF" w:rsidRDefault="007F71FF" w:rsidP="006A7AC4">
            <w:pPr>
              <w:rPr>
                <w:rFonts w:ascii="Calibri" w:hAnsi="Calibri" w:cs="Calibri"/>
                <w:b/>
                <w:sz w:val="22"/>
                <w:szCs w:val="22"/>
              </w:rPr>
            </w:pPr>
            <w:r w:rsidRPr="007F71FF">
              <w:rPr>
                <w:rFonts w:ascii="Calibri" w:hAnsi="Calibri" w:cs="Calibri"/>
                <w:sz w:val="22"/>
                <w:szCs w:val="22"/>
              </w:rPr>
              <w:t>Note:  Carry out the Recommended Actions associated with this Regulation if QAPI activities indicate issues with the comprehensive care plan process.</w:t>
            </w:r>
          </w:p>
        </w:tc>
        <w:tc>
          <w:tcPr>
            <w:tcW w:w="4788" w:type="dxa"/>
          </w:tcPr>
          <w:p w14:paraId="352C61D9"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lastRenderedPageBreak/>
              <w:t>Review policies, procedures, and practices related to the comprehensive care plan process.</w:t>
            </w:r>
          </w:p>
          <w:p w14:paraId="02B283EC" w14:textId="77777777" w:rsidR="007F71FF" w:rsidRPr="007F71FF" w:rsidRDefault="007F71FF" w:rsidP="006A7AC4">
            <w:pPr>
              <w:pStyle w:val="ListParagraph"/>
              <w:rPr>
                <w:rFonts w:ascii="Calibri" w:hAnsi="Calibri" w:cs="Calibri"/>
                <w:sz w:val="22"/>
                <w:szCs w:val="22"/>
              </w:rPr>
            </w:pPr>
          </w:p>
          <w:p w14:paraId="157BB028"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Utilize QAPI for root cause analysis and performance improvement projects.</w:t>
            </w:r>
          </w:p>
          <w:p w14:paraId="4521A395" w14:textId="77777777" w:rsidR="007F71FF" w:rsidRPr="007F71FF" w:rsidRDefault="007F71FF" w:rsidP="006A7AC4">
            <w:pPr>
              <w:rPr>
                <w:rFonts w:ascii="Calibri" w:hAnsi="Calibri" w:cs="Calibri"/>
                <w:sz w:val="22"/>
                <w:szCs w:val="22"/>
              </w:rPr>
            </w:pPr>
          </w:p>
          <w:p w14:paraId="368D6CB0"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Develop a training plan for IDT members for the comprehensive care plan process.</w:t>
            </w:r>
          </w:p>
          <w:p w14:paraId="6A8F6271" w14:textId="77777777" w:rsidR="007F71FF" w:rsidRPr="007F71FF" w:rsidRDefault="007F71FF" w:rsidP="006A7AC4">
            <w:pPr>
              <w:rPr>
                <w:rFonts w:ascii="Calibri" w:hAnsi="Calibri" w:cs="Calibri"/>
                <w:sz w:val="22"/>
                <w:szCs w:val="22"/>
              </w:rPr>
            </w:pPr>
          </w:p>
          <w:p w14:paraId="19C08655"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Incorporate above training into orientation.</w:t>
            </w:r>
          </w:p>
          <w:p w14:paraId="09EE3955" w14:textId="77777777" w:rsidR="007F71FF" w:rsidRPr="007F71FF" w:rsidRDefault="007F71FF" w:rsidP="006A7AC4">
            <w:pPr>
              <w:pStyle w:val="ListParagraph"/>
              <w:rPr>
                <w:rFonts w:ascii="Calibri" w:hAnsi="Calibri" w:cs="Calibri"/>
                <w:sz w:val="22"/>
                <w:szCs w:val="22"/>
              </w:rPr>
            </w:pPr>
          </w:p>
          <w:p w14:paraId="131A2C2D"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Provide training and resources for management level staff regarding supervision and monitoring for compliance related to the comprehensive care plan process.</w:t>
            </w:r>
          </w:p>
        </w:tc>
      </w:tr>
      <w:tr w:rsidR="007F71FF" w:rsidRPr="007F71FF" w14:paraId="6CE01A78" w14:textId="77777777" w:rsidTr="006A7AC4">
        <w:tc>
          <w:tcPr>
            <w:tcW w:w="4788" w:type="dxa"/>
          </w:tcPr>
          <w:p w14:paraId="7BDCB45F" w14:textId="77777777" w:rsidR="007F71FF" w:rsidRPr="007F71FF" w:rsidRDefault="007F71FF" w:rsidP="006A7AC4">
            <w:pPr>
              <w:rPr>
                <w:rFonts w:ascii="Calibri" w:hAnsi="Calibri" w:cs="Calibri"/>
                <w:b/>
                <w:sz w:val="22"/>
                <w:szCs w:val="22"/>
              </w:rPr>
            </w:pPr>
            <w:r w:rsidRPr="007F71FF">
              <w:rPr>
                <w:rFonts w:ascii="Calibri" w:hAnsi="Calibri" w:cs="Calibri"/>
                <w:b/>
                <w:sz w:val="22"/>
                <w:szCs w:val="22"/>
              </w:rPr>
              <w:t xml:space="preserve">F 699 Trauma Informed Care </w:t>
            </w:r>
          </w:p>
          <w:p w14:paraId="5D0090D4" w14:textId="77777777" w:rsidR="007F71FF" w:rsidRPr="007F71FF" w:rsidRDefault="007F71FF" w:rsidP="006A7AC4">
            <w:pPr>
              <w:rPr>
                <w:rFonts w:ascii="Calibri" w:hAnsi="Calibri" w:cs="Calibri"/>
                <w:b/>
                <w:sz w:val="22"/>
                <w:szCs w:val="22"/>
              </w:rPr>
            </w:pPr>
          </w:p>
          <w:p w14:paraId="79C0F9A4" w14:textId="3B712B4D" w:rsidR="007F71FF" w:rsidRPr="007F71FF" w:rsidRDefault="008635E8" w:rsidP="006A7AC4">
            <w:pPr>
              <w:autoSpaceDE w:val="0"/>
              <w:autoSpaceDN w:val="0"/>
              <w:adjustRightInd w:val="0"/>
              <w:rPr>
                <w:rFonts w:ascii="Calibri" w:hAnsi="Calibri" w:cs="Calibri"/>
                <w:sz w:val="22"/>
                <w:szCs w:val="22"/>
              </w:rPr>
            </w:pPr>
            <w:r>
              <w:rPr>
                <w:rFonts w:ascii="Calibri" w:hAnsi="Calibri" w:cs="Calibri"/>
                <w:bCs/>
                <w:iCs/>
                <w:sz w:val="22"/>
                <w:szCs w:val="22"/>
              </w:rPr>
              <w:t>“</w:t>
            </w:r>
            <w:r w:rsidR="007F71FF" w:rsidRPr="007F71FF">
              <w:rPr>
                <w:rFonts w:ascii="Calibri" w:hAnsi="Calibri" w:cs="Calibri"/>
                <w:bCs/>
                <w:iCs/>
                <w:sz w:val="22"/>
                <w:szCs w:val="22"/>
              </w:rPr>
              <w:t xml:space="preserve">§483.25(m) Trauma-informed care </w:t>
            </w:r>
          </w:p>
          <w:p w14:paraId="7B36069B" w14:textId="7A2B0B06" w:rsidR="007F71FF" w:rsidRPr="007F71FF" w:rsidRDefault="007F71FF" w:rsidP="006A7AC4">
            <w:pPr>
              <w:rPr>
                <w:rFonts w:ascii="Calibri" w:hAnsi="Calibri" w:cs="Calibri"/>
                <w:b/>
                <w:sz w:val="22"/>
                <w:szCs w:val="22"/>
              </w:rPr>
            </w:pPr>
            <w:r w:rsidRPr="007F71FF">
              <w:rPr>
                <w:rFonts w:ascii="Calibri" w:hAnsi="Calibri" w:cs="Calibri"/>
                <w:bCs/>
                <w:iCs/>
                <w:sz w:val="22"/>
                <w:szCs w:val="22"/>
              </w:rPr>
              <w:t xml:space="preserve">The facility must ensure that residents who are trauma survivors receive culturally competent, trauma-informed care in accordance with </w:t>
            </w:r>
            <w:r w:rsidRPr="007F71FF">
              <w:rPr>
                <w:rFonts w:ascii="Calibri" w:hAnsi="Calibri" w:cs="Calibri"/>
                <w:bCs/>
                <w:iCs/>
                <w:sz w:val="22"/>
                <w:szCs w:val="22"/>
              </w:rPr>
              <w:lastRenderedPageBreak/>
              <w:t>professional standards of practice and accounting for residents’ experiences and preferences in order to eliminate or mitigate triggers that may cause re-traumatization of the resident.</w:t>
            </w:r>
            <w:r w:rsidR="008635E8">
              <w:rPr>
                <w:rFonts w:ascii="Calibri" w:hAnsi="Calibri" w:cs="Calibri"/>
                <w:bCs/>
                <w:iCs/>
                <w:sz w:val="22"/>
                <w:szCs w:val="22"/>
              </w:rPr>
              <w:t>”</w:t>
            </w:r>
            <w:r w:rsidR="008635E8">
              <w:rPr>
                <w:rStyle w:val="FootnoteReference"/>
                <w:rFonts w:ascii="Calibri" w:hAnsi="Calibri" w:cs="Calibri"/>
                <w:bCs/>
                <w:iCs/>
                <w:sz w:val="22"/>
                <w:szCs w:val="22"/>
              </w:rPr>
              <w:footnoteReference w:id="8"/>
            </w:r>
          </w:p>
        </w:tc>
        <w:tc>
          <w:tcPr>
            <w:tcW w:w="4788" w:type="dxa"/>
          </w:tcPr>
          <w:p w14:paraId="62A8563A"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lastRenderedPageBreak/>
              <w:t>Review policies, procedures, and practices related to the provision of trauma informed care</w:t>
            </w:r>
          </w:p>
          <w:p w14:paraId="6F00DAE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Review facility assessment and resident population for determination of trauma </w:t>
            </w:r>
            <w:r w:rsidRPr="007F71FF">
              <w:rPr>
                <w:rFonts w:ascii="Calibri" w:hAnsi="Calibri" w:cs="Calibri"/>
                <w:sz w:val="22"/>
                <w:szCs w:val="22"/>
              </w:rPr>
              <w:lastRenderedPageBreak/>
              <w:t xml:space="preserve">informed care, resource needs, care plan needs and staff training </w:t>
            </w:r>
          </w:p>
          <w:p w14:paraId="0EDA4548"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Review admission and readmission process for trauma informed care screening processes </w:t>
            </w:r>
          </w:p>
          <w:p w14:paraId="66A096B9"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Determine applicable screening process for trauma informed care</w:t>
            </w:r>
          </w:p>
          <w:p w14:paraId="39C3208F"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Review trauma informed care requirements with Medical Director and consulting practitioners for provision of behavioral health and trauma informed care needs. </w:t>
            </w:r>
          </w:p>
          <w:p w14:paraId="0DC4D044"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Develop a training plan and competency process for IDT and all staff members related to trauma informed care, facility processes and roles and responsibilities </w:t>
            </w:r>
          </w:p>
          <w:p w14:paraId="52766AAA"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Incorporate above training into orientation, annual training, role specific training into overall facility training plan</w:t>
            </w:r>
          </w:p>
          <w:p w14:paraId="23E6CACF"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Provide training and resources for management level staff regarding supervision and roles and responsibilities related to trauma informed care</w:t>
            </w:r>
          </w:p>
          <w:p w14:paraId="67FF32E0"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Utilize resources such as QIO/QIN related to trauma informed care and behavioral health </w:t>
            </w:r>
          </w:p>
          <w:p w14:paraId="444FA6BF" w14:textId="77777777" w:rsidR="007F71FF" w:rsidRPr="007F71FF" w:rsidRDefault="007F71FF" w:rsidP="007F71FF">
            <w:pPr>
              <w:pStyle w:val="ListParagraph"/>
              <w:numPr>
                <w:ilvl w:val="0"/>
                <w:numId w:val="45"/>
              </w:numPr>
              <w:spacing w:line="256" w:lineRule="auto"/>
              <w:contextualSpacing/>
              <w:rPr>
                <w:rFonts w:ascii="Calibri" w:hAnsi="Calibri" w:cs="Calibri"/>
                <w:sz w:val="22"/>
                <w:szCs w:val="22"/>
              </w:rPr>
            </w:pPr>
            <w:r w:rsidRPr="007F71FF">
              <w:rPr>
                <w:rFonts w:ascii="Calibri" w:hAnsi="Calibri" w:cs="Calibri"/>
                <w:sz w:val="22"/>
                <w:szCs w:val="22"/>
              </w:rPr>
              <w:t xml:space="preserve">Utilize QAPI for root cause analysis and performance improvement projects as indicated </w:t>
            </w:r>
          </w:p>
          <w:p w14:paraId="3EBCD264" w14:textId="77777777" w:rsidR="007F71FF" w:rsidRPr="007F71FF" w:rsidRDefault="007F71FF" w:rsidP="006A7AC4">
            <w:pPr>
              <w:pStyle w:val="ListParagraph"/>
              <w:spacing w:line="256" w:lineRule="auto"/>
              <w:rPr>
                <w:rFonts w:ascii="Calibri" w:hAnsi="Calibri" w:cs="Calibri"/>
                <w:sz w:val="22"/>
                <w:szCs w:val="22"/>
              </w:rPr>
            </w:pPr>
          </w:p>
        </w:tc>
      </w:tr>
    </w:tbl>
    <w:p w14:paraId="6C646D1F" w14:textId="77777777" w:rsidR="007F71FF" w:rsidRPr="007F71FF" w:rsidRDefault="007F71FF" w:rsidP="007F71FF">
      <w:pPr>
        <w:pStyle w:val="Default"/>
        <w:rPr>
          <w:rFonts w:ascii="Calibri" w:hAnsi="Calibri" w:cs="Calibri"/>
          <w:sz w:val="22"/>
          <w:szCs w:val="22"/>
        </w:rPr>
      </w:pPr>
    </w:p>
    <w:p w14:paraId="63BB1E18" w14:textId="77777777" w:rsidR="007F71FF" w:rsidRDefault="007F71FF" w:rsidP="007F71FF">
      <w:pPr>
        <w:rPr>
          <w:b/>
          <w:szCs w:val="24"/>
        </w:rPr>
      </w:pPr>
    </w:p>
    <w:p w14:paraId="37EFA26A" w14:textId="77777777" w:rsidR="007F71FF" w:rsidRPr="00065AA1" w:rsidRDefault="007F71FF" w:rsidP="007F71FF">
      <w:pPr>
        <w:rPr>
          <w:szCs w:val="24"/>
        </w:rPr>
      </w:pPr>
    </w:p>
    <w:p w14:paraId="7F367E37" w14:textId="77777777" w:rsidR="007F71FF" w:rsidRDefault="007F71FF" w:rsidP="007F71FF">
      <w:pPr>
        <w:rPr>
          <w:b/>
          <w:szCs w:val="24"/>
        </w:rPr>
      </w:pPr>
    </w:p>
    <w:p w14:paraId="68950FA5" w14:textId="77777777" w:rsidR="007F71FF" w:rsidRDefault="007F71FF" w:rsidP="007F71FF">
      <w:pPr>
        <w:rPr>
          <w:b/>
          <w:szCs w:val="24"/>
        </w:rPr>
      </w:pPr>
    </w:p>
    <w:p w14:paraId="733B6773" w14:textId="77777777" w:rsidR="007F71FF" w:rsidRDefault="007F71FF">
      <w:pPr>
        <w:spacing w:after="160" w:line="259" w:lineRule="auto"/>
        <w:rPr>
          <w:b/>
          <w:szCs w:val="24"/>
        </w:rPr>
      </w:pPr>
      <w:r>
        <w:rPr>
          <w:b/>
          <w:szCs w:val="24"/>
        </w:rPr>
        <w:br w:type="page"/>
      </w:r>
    </w:p>
    <w:p w14:paraId="1F933D73" w14:textId="77777777" w:rsidR="007F71FF" w:rsidRDefault="007F71FF" w:rsidP="007F71FF">
      <w:pPr>
        <w:rPr>
          <w:b/>
          <w:szCs w:val="24"/>
        </w:rPr>
      </w:pPr>
    </w:p>
    <w:p w14:paraId="39861CF6" w14:textId="6EA92F41" w:rsidR="007F71FF" w:rsidRPr="001F7C4E" w:rsidRDefault="007F71FF" w:rsidP="007F71FF">
      <w:pPr>
        <w:rPr>
          <w:rFonts w:ascii="Calibri" w:hAnsi="Calibri" w:cs="Calibri"/>
          <w:b/>
          <w:szCs w:val="24"/>
        </w:rPr>
      </w:pPr>
      <w:r w:rsidRPr="001F7C4E">
        <w:rPr>
          <w:rFonts w:ascii="Calibri" w:hAnsi="Calibri" w:cs="Calibri"/>
          <w:b/>
          <w:szCs w:val="24"/>
        </w:rPr>
        <w:t>References and Resources</w:t>
      </w:r>
    </w:p>
    <w:p w14:paraId="6911D20C" w14:textId="77777777" w:rsidR="007F71FF" w:rsidRPr="007F71FF" w:rsidRDefault="007F71FF" w:rsidP="007F71FF">
      <w:pPr>
        <w:rPr>
          <w:rFonts w:ascii="Calibri" w:hAnsi="Calibri" w:cs="Calibri"/>
          <w:b/>
          <w:sz w:val="22"/>
          <w:szCs w:val="22"/>
        </w:rPr>
      </w:pPr>
    </w:p>
    <w:p w14:paraId="6BB3F78A" w14:textId="1F625954" w:rsidR="007F71FF" w:rsidRDefault="007F71FF" w:rsidP="007F71FF">
      <w:pPr>
        <w:pStyle w:val="ListParagraph"/>
        <w:numPr>
          <w:ilvl w:val="0"/>
          <w:numId w:val="38"/>
        </w:numPr>
        <w:contextualSpacing/>
        <w:rPr>
          <w:rFonts w:ascii="Calibri" w:eastAsia="MS Mincho" w:hAnsi="Calibri" w:cs="Calibri"/>
          <w:sz w:val="22"/>
          <w:szCs w:val="22"/>
        </w:rPr>
      </w:pPr>
      <w:r w:rsidRPr="007F71FF">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7F71FF">
          <w:rPr>
            <w:rStyle w:val="Hyperlink"/>
            <w:rFonts w:ascii="Calibri" w:eastAsia="MS Mincho" w:hAnsi="Calibri" w:cs="Calibri"/>
            <w:sz w:val="22"/>
            <w:szCs w:val="22"/>
          </w:rPr>
          <w:t>https://www.cms.gov/Regulations-and-Guidance/Guidance/Manuals/downloads/som107ap_pp_guidelines_ltcf.pdf</w:t>
        </w:r>
      </w:hyperlink>
      <w:r w:rsidRPr="007F71FF">
        <w:rPr>
          <w:rFonts w:ascii="Calibri" w:eastAsia="MS Mincho" w:hAnsi="Calibri" w:cs="Calibri"/>
          <w:sz w:val="22"/>
          <w:szCs w:val="22"/>
        </w:rPr>
        <w:t xml:space="preserve"> </w:t>
      </w:r>
    </w:p>
    <w:p w14:paraId="1B09C103" w14:textId="77777777" w:rsidR="007F71FF" w:rsidRPr="007F71FF" w:rsidRDefault="007F71FF" w:rsidP="007F71FF">
      <w:pPr>
        <w:pStyle w:val="ListParagraph"/>
        <w:contextualSpacing/>
        <w:rPr>
          <w:rFonts w:ascii="Calibri" w:eastAsia="MS Mincho" w:hAnsi="Calibri" w:cs="Calibri"/>
          <w:sz w:val="22"/>
          <w:szCs w:val="22"/>
        </w:rPr>
      </w:pPr>
    </w:p>
    <w:p w14:paraId="722C5986" w14:textId="603E4D3B" w:rsidR="007F71FF" w:rsidRPr="007F71FF" w:rsidRDefault="007F71FF" w:rsidP="007F71FF">
      <w:pPr>
        <w:pStyle w:val="ListParagraph"/>
        <w:numPr>
          <w:ilvl w:val="0"/>
          <w:numId w:val="38"/>
        </w:numPr>
        <w:contextualSpacing/>
        <w:rPr>
          <w:rStyle w:val="Hyperlink"/>
          <w:rFonts w:ascii="Calibri" w:eastAsia="MS Mincho" w:hAnsi="Calibri" w:cs="Calibri"/>
          <w:color w:val="auto"/>
          <w:sz w:val="22"/>
          <w:szCs w:val="22"/>
          <w:u w:val="none"/>
        </w:rPr>
      </w:pPr>
      <w:r w:rsidRPr="007F71FF">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7F71FF">
          <w:rPr>
            <w:rStyle w:val="Hyperlink"/>
            <w:rFonts w:ascii="Calibri" w:hAnsi="Calibri" w:cs="Calibri"/>
            <w:sz w:val="22"/>
            <w:szCs w:val="22"/>
          </w:rPr>
          <w:t>https://www.cms.gov/Medicare/Quality-Initiatives-Patient-Assessment-Instruments/NursingHomeQualityInits/MDS30RAIManual.html</w:t>
        </w:r>
      </w:hyperlink>
    </w:p>
    <w:p w14:paraId="5125B2AA" w14:textId="77777777" w:rsidR="007F71FF" w:rsidRPr="007F71FF" w:rsidRDefault="007F71FF" w:rsidP="007F71FF">
      <w:pPr>
        <w:contextualSpacing/>
        <w:rPr>
          <w:rFonts w:ascii="Calibri" w:eastAsia="MS Mincho" w:hAnsi="Calibri" w:cs="Calibri"/>
          <w:sz w:val="22"/>
          <w:szCs w:val="22"/>
        </w:rPr>
      </w:pPr>
    </w:p>
    <w:p w14:paraId="2A735534" w14:textId="77777777" w:rsidR="007F71FF" w:rsidRPr="007F71FF" w:rsidRDefault="007F71FF" w:rsidP="007F71FF">
      <w:pPr>
        <w:pStyle w:val="NoSpacing"/>
        <w:numPr>
          <w:ilvl w:val="0"/>
          <w:numId w:val="38"/>
        </w:numPr>
        <w:rPr>
          <w:rFonts w:ascii="Calibri" w:hAnsi="Calibri" w:cs="Calibri"/>
        </w:rPr>
      </w:pPr>
      <w:r w:rsidRPr="007F71FF">
        <w:rPr>
          <w:rFonts w:ascii="Calibri" w:hAnsi="Calibri" w:cs="Calibri"/>
        </w:rPr>
        <w:t>PASRR Technical Assistance Center</w:t>
      </w:r>
    </w:p>
    <w:p w14:paraId="2598788B" w14:textId="1772AD1E" w:rsidR="007F71FF" w:rsidRDefault="00443D8A" w:rsidP="007F71FF">
      <w:pPr>
        <w:pStyle w:val="NoSpacing"/>
        <w:ind w:firstLine="720"/>
        <w:rPr>
          <w:rStyle w:val="Hyperlink"/>
          <w:rFonts w:ascii="Calibri" w:hAnsi="Calibri" w:cs="Calibri"/>
        </w:rPr>
      </w:pPr>
      <w:hyperlink r:id="rId10" w:history="1">
        <w:r w:rsidR="007F71FF" w:rsidRPr="007F71FF">
          <w:rPr>
            <w:rStyle w:val="Hyperlink"/>
            <w:rFonts w:ascii="Calibri" w:hAnsi="Calibri" w:cs="Calibri"/>
          </w:rPr>
          <w:t>https://www.pasrrassist.org/resources</w:t>
        </w:r>
      </w:hyperlink>
    </w:p>
    <w:p w14:paraId="25682620" w14:textId="77777777" w:rsidR="007F71FF" w:rsidRPr="007F71FF" w:rsidRDefault="007F71FF" w:rsidP="007F71FF">
      <w:pPr>
        <w:pStyle w:val="NoSpacing"/>
        <w:ind w:firstLine="720"/>
        <w:rPr>
          <w:rFonts w:ascii="Calibri" w:hAnsi="Calibri" w:cs="Calibri"/>
        </w:rPr>
      </w:pPr>
    </w:p>
    <w:p w14:paraId="65553F5D" w14:textId="29BD0638" w:rsidR="007F71FF" w:rsidRDefault="007F71FF" w:rsidP="007F71FF">
      <w:pPr>
        <w:pStyle w:val="NoSpacing"/>
        <w:numPr>
          <w:ilvl w:val="0"/>
          <w:numId w:val="47"/>
        </w:numPr>
        <w:rPr>
          <w:rFonts w:ascii="Calibri" w:hAnsi="Calibri" w:cs="Calibri"/>
        </w:rPr>
      </w:pPr>
      <w:r w:rsidRPr="007F71FF">
        <w:rPr>
          <w:rFonts w:ascii="Calibri" w:hAnsi="Calibri" w:cs="Calibri"/>
        </w:rPr>
        <w:t xml:space="preserve">Substance Abuse and Mental Health Services Administration:  </w:t>
      </w:r>
      <w:hyperlink r:id="rId11" w:history="1">
        <w:r w:rsidRPr="007F71FF">
          <w:rPr>
            <w:rStyle w:val="Hyperlink"/>
            <w:rFonts w:ascii="Calibri" w:hAnsi="Calibri" w:cs="Calibri"/>
          </w:rPr>
          <w:t>https://www.samhsa.gov/</w:t>
        </w:r>
      </w:hyperlink>
    </w:p>
    <w:p w14:paraId="53A44CDD" w14:textId="77777777" w:rsidR="007F71FF" w:rsidRPr="007F71FF" w:rsidRDefault="007F71FF" w:rsidP="007F71FF">
      <w:pPr>
        <w:pStyle w:val="NoSpacing"/>
        <w:ind w:left="720"/>
        <w:rPr>
          <w:rFonts w:ascii="Calibri" w:hAnsi="Calibri" w:cs="Calibri"/>
        </w:rPr>
      </w:pPr>
    </w:p>
    <w:p w14:paraId="126CCEF2" w14:textId="61258ECD" w:rsidR="007F71FF" w:rsidRDefault="007F71FF" w:rsidP="007F71FF">
      <w:pPr>
        <w:pStyle w:val="NormalWeb"/>
        <w:numPr>
          <w:ilvl w:val="0"/>
          <w:numId w:val="47"/>
        </w:numPr>
        <w:spacing w:before="0" w:beforeAutospacing="0" w:after="0" w:afterAutospacing="0"/>
        <w:rPr>
          <w:rFonts w:ascii="Calibri" w:hAnsi="Calibri" w:cs="Calibri"/>
          <w:color w:val="000000"/>
          <w:sz w:val="22"/>
          <w:szCs w:val="22"/>
        </w:rPr>
      </w:pPr>
      <w:r w:rsidRPr="007F71FF">
        <w:rPr>
          <w:rFonts w:ascii="Calibri" w:hAnsi="Calibri" w:cs="Calibri"/>
          <w:color w:val="000000"/>
          <w:sz w:val="22"/>
          <w:szCs w:val="22"/>
        </w:rPr>
        <w:t>CMS National Initiative on Behavioral Health and Antipsychotic Medication Reduction</w:t>
      </w:r>
    </w:p>
    <w:p w14:paraId="78E44A7A" w14:textId="77777777" w:rsidR="007F71FF" w:rsidRPr="007F71FF" w:rsidRDefault="007F71FF" w:rsidP="007F71FF">
      <w:pPr>
        <w:pStyle w:val="NormalWeb"/>
        <w:spacing w:before="0" w:beforeAutospacing="0" w:after="0" w:afterAutospacing="0"/>
        <w:rPr>
          <w:rFonts w:ascii="Calibri" w:hAnsi="Calibri" w:cs="Calibri"/>
          <w:color w:val="000000"/>
          <w:sz w:val="22"/>
          <w:szCs w:val="22"/>
        </w:rPr>
      </w:pPr>
    </w:p>
    <w:p w14:paraId="734BCC90" w14:textId="5B44CCA7" w:rsidR="007F71FF" w:rsidRPr="007F71FF" w:rsidRDefault="007F71FF" w:rsidP="007F71FF">
      <w:pPr>
        <w:pStyle w:val="NormalWeb"/>
        <w:numPr>
          <w:ilvl w:val="0"/>
          <w:numId w:val="47"/>
        </w:numPr>
        <w:spacing w:before="0" w:beforeAutospacing="0" w:after="0" w:afterAutospacing="0"/>
        <w:rPr>
          <w:rStyle w:val="Hyperlink"/>
          <w:rFonts w:ascii="Calibri" w:hAnsi="Calibri" w:cs="Calibri"/>
          <w:color w:val="000000"/>
          <w:sz w:val="22"/>
          <w:szCs w:val="22"/>
          <w:u w:val="none"/>
        </w:rPr>
      </w:pPr>
      <w:r w:rsidRPr="007F71FF">
        <w:rPr>
          <w:rFonts w:ascii="Calibri" w:hAnsi="Calibri" w:cs="Calibri"/>
          <w:color w:val="000000"/>
          <w:sz w:val="22"/>
          <w:szCs w:val="22"/>
        </w:rPr>
        <w:t>CMS</w:t>
      </w:r>
      <w:r w:rsidR="001F7C4E">
        <w:rPr>
          <w:rFonts w:ascii="Calibri" w:hAnsi="Calibri" w:cs="Calibri"/>
          <w:color w:val="000000"/>
          <w:sz w:val="22"/>
          <w:szCs w:val="22"/>
        </w:rPr>
        <w:t xml:space="preserve"> </w:t>
      </w:r>
      <w:r w:rsidRPr="007F71FF">
        <w:rPr>
          <w:rFonts w:ascii="Calibri" w:hAnsi="Calibri" w:cs="Calibri"/>
          <w:color w:val="000000"/>
          <w:sz w:val="22"/>
          <w:szCs w:val="22"/>
        </w:rPr>
        <w:t>HHS</w:t>
      </w:r>
      <w:r w:rsidR="001F7C4E">
        <w:rPr>
          <w:rFonts w:ascii="Calibri" w:hAnsi="Calibri" w:cs="Calibri"/>
          <w:color w:val="000000"/>
          <w:sz w:val="22"/>
          <w:szCs w:val="22"/>
        </w:rPr>
        <w:t>.</w:t>
      </w:r>
      <w:r w:rsidRPr="007F71FF">
        <w:rPr>
          <w:rFonts w:ascii="Calibri" w:hAnsi="Calibri" w:cs="Calibri"/>
          <w:color w:val="000000"/>
          <w:sz w:val="22"/>
          <w:szCs w:val="22"/>
        </w:rPr>
        <w:t>gov:  </w:t>
      </w:r>
      <w:hyperlink r:id="rId12" w:history="1">
        <w:r w:rsidRPr="007F71FF">
          <w:rPr>
            <w:rStyle w:val="Hyperlink"/>
            <w:rFonts w:ascii="Calibri" w:hAnsi="Calibri" w:cs="Calibri"/>
            <w:sz w:val="22"/>
            <w:szCs w:val="22"/>
          </w:rPr>
          <w:t>https://www.youtube.com/watch?v=U1_rpO0bwbM</w:t>
        </w:r>
      </w:hyperlink>
    </w:p>
    <w:p w14:paraId="4C05215D" w14:textId="77777777" w:rsidR="007F71FF" w:rsidRPr="007F71FF" w:rsidRDefault="007F71FF" w:rsidP="007F71FF">
      <w:pPr>
        <w:pStyle w:val="NormalWeb"/>
        <w:spacing w:before="0" w:beforeAutospacing="0" w:after="0" w:afterAutospacing="0"/>
        <w:rPr>
          <w:rFonts w:ascii="Calibri" w:hAnsi="Calibri" w:cs="Calibri"/>
          <w:color w:val="000000"/>
          <w:sz w:val="22"/>
          <w:szCs w:val="22"/>
        </w:rPr>
      </w:pPr>
    </w:p>
    <w:p w14:paraId="3DF3A86C" w14:textId="77777777" w:rsidR="007F71FF" w:rsidRPr="007F71FF" w:rsidRDefault="007F71FF" w:rsidP="007F71FF">
      <w:pPr>
        <w:pStyle w:val="NormalWeb"/>
        <w:numPr>
          <w:ilvl w:val="0"/>
          <w:numId w:val="47"/>
        </w:numPr>
        <w:spacing w:before="0" w:beforeAutospacing="0" w:after="0" w:afterAutospacing="0"/>
        <w:rPr>
          <w:rFonts w:ascii="Calibri" w:hAnsi="Calibri" w:cs="Calibri"/>
          <w:color w:val="000000"/>
          <w:sz w:val="22"/>
          <w:szCs w:val="22"/>
        </w:rPr>
      </w:pPr>
      <w:r w:rsidRPr="007F71FF">
        <w:rPr>
          <w:rFonts w:ascii="Calibri" w:hAnsi="Calibri" w:cs="Calibri"/>
          <w:color w:val="000000"/>
          <w:sz w:val="22"/>
          <w:szCs w:val="22"/>
        </w:rPr>
        <w:t xml:space="preserve">Treatment modalities for the management of distressed behaviors in elderly nursing home residents: </w:t>
      </w:r>
      <w:hyperlink r:id="rId13" w:history="1">
        <w:r w:rsidRPr="007F71FF">
          <w:rPr>
            <w:rStyle w:val="Hyperlink"/>
            <w:rFonts w:ascii="Calibri" w:hAnsi="Calibri" w:cs="Calibri"/>
            <w:sz w:val="22"/>
            <w:szCs w:val="22"/>
          </w:rPr>
          <w:t>https://surveyortraining.cms.hhs.gov/pubs/VideoInformation.aspx?id=1021&amp;cid=0000001231</w:t>
        </w:r>
      </w:hyperlink>
    </w:p>
    <w:p w14:paraId="479117AB" w14:textId="77777777" w:rsidR="007F71FF" w:rsidRPr="007F71FF" w:rsidRDefault="007F71FF" w:rsidP="007F71FF">
      <w:pPr>
        <w:pStyle w:val="NormalWeb"/>
        <w:spacing w:before="0" w:beforeAutospacing="0" w:after="0" w:afterAutospacing="0"/>
        <w:ind w:left="360"/>
        <w:rPr>
          <w:rFonts w:ascii="Calibri" w:hAnsi="Calibri" w:cs="Calibri"/>
          <w:color w:val="000000"/>
          <w:sz w:val="22"/>
          <w:szCs w:val="22"/>
        </w:rPr>
      </w:pPr>
    </w:p>
    <w:p w14:paraId="2445CC32" w14:textId="77777777" w:rsidR="007F71FF" w:rsidRPr="007F71FF" w:rsidRDefault="007F71FF" w:rsidP="007F71FF">
      <w:pPr>
        <w:pStyle w:val="NormalWeb"/>
        <w:numPr>
          <w:ilvl w:val="0"/>
          <w:numId w:val="47"/>
        </w:numPr>
        <w:spacing w:before="0" w:beforeAutospacing="0" w:after="0" w:afterAutospacing="0"/>
        <w:rPr>
          <w:rFonts w:ascii="Calibri" w:hAnsi="Calibri" w:cs="Calibri"/>
          <w:color w:val="000000"/>
          <w:sz w:val="22"/>
          <w:szCs w:val="22"/>
        </w:rPr>
      </w:pPr>
      <w:r w:rsidRPr="007F71FF">
        <w:rPr>
          <w:rFonts w:ascii="Calibri" w:hAnsi="Calibri" w:cs="Calibri"/>
          <w:color w:val="000000"/>
          <w:sz w:val="22"/>
          <w:szCs w:val="22"/>
        </w:rPr>
        <w:t xml:space="preserve">Initiative to improve behavioral health and reduce the use of antipsychotic medications: </w:t>
      </w:r>
    </w:p>
    <w:p w14:paraId="24B7622C" w14:textId="094FD4D0" w:rsidR="007F71FF" w:rsidRDefault="00443D8A" w:rsidP="007F71FF">
      <w:pPr>
        <w:pStyle w:val="NormalWeb"/>
        <w:spacing w:before="0" w:beforeAutospacing="0" w:after="0" w:afterAutospacing="0"/>
        <w:ind w:left="720"/>
        <w:rPr>
          <w:rStyle w:val="Hyperlink"/>
          <w:rFonts w:ascii="Calibri" w:hAnsi="Calibri" w:cs="Calibri"/>
          <w:sz w:val="22"/>
          <w:szCs w:val="22"/>
        </w:rPr>
      </w:pPr>
      <w:hyperlink r:id="rId14" w:history="1">
        <w:r w:rsidR="007F71FF" w:rsidRPr="007F71FF">
          <w:rPr>
            <w:rStyle w:val="Hyperlink"/>
            <w:rFonts w:ascii="Calibri" w:hAnsi="Calibri" w:cs="Calibri"/>
            <w:sz w:val="22"/>
            <w:szCs w:val="22"/>
          </w:rPr>
          <w:t>https://surveyortraining.cms.hhs.gov/pubs/VideoInformation.aspx?id=1098&amp;cid=0CMSSAT_ANTI_MEDS_LTC</w:t>
        </w:r>
      </w:hyperlink>
    </w:p>
    <w:p w14:paraId="56A3ED3A" w14:textId="77777777" w:rsidR="007F71FF" w:rsidRPr="007F71FF" w:rsidRDefault="007F71FF" w:rsidP="007F71FF">
      <w:pPr>
        <w:pStyle w:val="NormalWeb"/>
        <w:spacing w:before="0" w:beforeAutospacing="0" w:after="0" w:afterAutospacing="0"/>
        <w:rPr>
          <w:rFonts w:ascii="Calibri" w:hAnsi="Calibri" w:cs="Calibri"/>
          <w:color w:val="000000"/>
          <w:sz w:val="22"/>
          <w:szCs w:val="22"/>
        </w:rPr>
      </w:pPr>
    </w:p>
    <w:p w14:paraId="2A3DFAD1" w14:textId="77777777" w:rsidR="007F71FF" w:rsidRPr="007F71FF" w:rsidRDefault="007F71FF" w:rsidP="007F71FF">
      <w:pPr>
        <w:pStyle w:val="NormalWeb"/>
        <w:numPr>
          <w:ilvl w:val="0"/>
          <w:numId w:val="47"/>
        </w:numPr>
        <w:spacing w:before="0" w:beforeAutospacing="0" w:after="0" w:afterAutospacing="0"/>
        <w:rPr>
          <w:rFonts w:ascii="Calibri" w:hAnsi="Calibri" w:cs="Calibri"/>
          <w:color w:val="000000"/>
          <w:sz w:val="22"/>
          <w:szCs w:val="22"/>
        </w:rPr>
      </w:pPr>
      <w:r w:rsidRPr="007F71FF">
        <w:rPr>
          <w:rFonts w:ascii="Calibri" w:hAnsi="Calibri" w:cs="Calibri"/>
          <w:color w:val="000000"/>
          <w:sz w:val="22"/>
          <w:szCs w:val="22"/>
        </w:rPr>
        <w:t xml:space="preserve">Mental Illness in Nursing Homes:  </w:t>
      </w:r>
    </w:p>
    <w:p w14:paraId="26CBECAF" w14:textId="69D0B6B7" w:rsidR="007F71FF" w:rsidRDefault="00443D8A" w:rsidP="007F71FF">
      <w:pPr>
        <w:pStyle w:val="NormalWeb"/>
        <w:spacing w:before="0" w:beforeAutospacing="0" w:after="0" w:afterAutospacing="0"/>
        <w:ind w:left="720"/>
        <w:rPr>
          <w:rStyle w:val="Hyperlink"/>
          <w:rFonts w:ascii="Calibri" w:hAnsi="Calibri" w:cs="Calibri"/>
          <w:sz w:val="22"/>
          <w:szCs w:val="22"/>
        </w:rPr>
      </w:pPr>
      <w:hyperlink r:id="rId15" w:history="1">
        <w:r w:rsidR="007F71FF" w:rsidRPr="007F71FF">
          <w:rPr>
            <w:rStyle w:val="Hyperlink"/>
            <w:rFonts w:ascii="Calibri" w:hAnsi="Calibri" w:cs="Calibri"/>
            <w:sz w:val="22"/>
            <w:szCs w:val="22"/>
          </w:rPr>
          <w:t>https://surveyortraining.cms.hhs.gov/pubs/VideoInformation.aspx?id=1066&amp;cid=0000006243</w:t>
        </w:r>
      </w:hyperlink>
    </w:p>
    <w:p w14:paraId="06FE72DC" w14:textId="77777777" w:rsidR="007F71FF" w:rsidRPr="007F71FF" w:rsidRDefault="007F71FF" w:rsidP="007F71FF">
      <w:pPr>
        <w:pStyle w:val="NormalWeb"/>
        <w:spacing w:before="0" w:beforeAutospacing="0" w:after="0" w:afterAutospacing="0"/>
        <w:rPr>
          <w:rFonts w:ascii="Calibri" w:hAnsi="Calibri" w:cs="Calibri"/>
          <w:sz w:val="22"/>
          <w:szCs w:val="22"/>
        </w:rPr>
      </w:pPr>
    </w:p>
    <w:p w14:paraId="7843B75C" w14:textId="6A89165F" w:rsidR="007F71FF" w:rsidRDefault="007F71FF" w:rsidP="007F71FF">
      <w:pPr>
        <w:pStyle w:val="NoSpacing"/>
        <w:numPr>
          <w:ilvl w:val="0"/>
          <w:numId w:val="47"/>
        </w:numPr>
        <w:rPr>
          <w:rFonts w:ascii="Calibri" w:hAnsi="Calibri" w:cs="Calibri"/>
        </w:rPr>
      </w:pPr>
      <w:r w:rsidRPr="007F71FF">
        <w:rPr>
          <w:rFonts w:ascii="Calibri" w:hAnsi="Calibri" w:cs="Calibri"/>
        </w:rPr>
        <w:t>State-specific PASRR processes and forms</w:t>
      </w:r>
    </w:p>
    <w:p w14:paraId="282C1A0C" w14:textId="77777777" w:rsidR="007F71FF" w:rsidRPr="007F71FF" w:rsidRDefault="007F71FF" w:rsidP="007F71FF">
      <w:pPr>
        <w:pStyle w:val="NoSpacing"/>
        <w:ind w:left="720"/>
        <w:rPr>
          <w:rFonts w:ascii="Calibri" w:hAnsi="Calibri" w:cs="Calibri"/>
        </w:rPr>
      </w:pPr>
    </w:p>
    <w:p w14:paraId="58DE30B1" w14:textId="77777777" w:rsidR="007F71FF" w:rsidRPr="007F71FF" w:rsidRDefault="007F71FF" w:rsidP="007F71FF">
      <w:pPr>
        <w:pStyle w:val="NoSpacing"/>
        <w:numPr>
          <w:ilvl w:val="0"/>
          <w:numId w:val="47"/>
        </w:numPr>
        <w:rPr>
          <w:rFonts w:ascii="Calibri" w:hAnsi="Calibri" w:cs="Calibri"/>
        </w:rPr>
      </w:pPr>
      <w:r w:rsidRPr="007F71FF">
        <w:rPr>
          <w:rFonts w:ascii="Calibri" w:hAnsi="Calibri" w:cs="Calibri"/>
        </w:rPr>
        <w:t xml:space="preserve">QIN/QIO related resources for Behavioral Health and Trauma Informed Care </w:t>
      </w:r>
    </w:p>
    <w:p w14:paraId="720A26EE" w14:textId="39462E43" w:rsidR="00DE7AF9" w:rsidRPr="007F71FF" w:rsidRDefault="00DE7AF9" w:rsidP="007F71FF">
      <w:pPr>
        <w:jc w:val="center"/>
        <w:rPr>
          <w:rFonts w:ascii="Calibri" w:hAnsi="Calibri" w:cs="Calibri"/>
          <w:b/>
          <w:sz w:val="22"/>
          <w:szCs w:val="22"/>
        </w:rPr>
      </w:pPr>
      <w:bookmarkStart w:id="1" w:name="_GoBack"/>
      <w:bookmarkEnd w:id="1"/>
    </w:p>
    <w:sectPr w:rsidR="00DE7AF9" w:rsidRPr="007F71FF" w:rsidSect="00DE7AF9">
      <w:headerReference w:type="even" r:id="rId16"/>
      <w:headerReference w:type="default" r:id="rId17"/>
      <w:footerReference w:type="even" r:id="rId18"/>
      <w:footerReference w:type="default" r:id="rId19"/>
      <w:headerReference w:type="first" r:id="rId20"/>
      <w:footerReference w:type="first" r:id="rId2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53E9" w14:textId="77777777" w:rsidR="00443D8A" w:rsidRDefault="00443D8A" w:rsidP="00FE158D">
      <w:r>
        <w:separator/>
      </w:r>
    </w:p>
  </w:endnote>
  <w:endnote w:type="continuationSeparator" w:id="0">
    <w:p w14:paraId="02DF25FF" w14:textId="77777777" w:rsidR="00443D8A" w:rsidRDefault="00443D8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0FDD" w14:textId="77777777" w:rsidR="00443D8A" w:rsidRDefault="00443D8A" w:rsidP="00FE158D">
      <w:r>
        <w:separator/>
      </w:r>
    </w:p>
  </w:footnote>
  <w:footnote w:type="continuationSeparator" w:id="0">
    <w:p w14:paraId="5152634C" w14:textId="77777777" w:rsidR="00443D8A" w:rsidRDefault="00443D8A" w:rsidP="00FE158D">
      <w:r>
        <w:continuationSeparator/>
      </w:r>
    </w:p>
  </w:footnote>
  <w:footnote w:id="1">
    <w:p w14:paraId="2E9AA7EC" w14:textId="77777777" w:rsidR="008635E8" w:rsidRPr="00024711" w:rsidRDefault="008635E8" w:rsidP="008635E8">
      <w:pPr>
        <w:rPr>
          <w:rFonts w:ascii="Cambria" w:eastAsia="MS Mincho" w:hAnsi="Cambria"/>
          <w:sz w:val="20"/>
        </w:rPr>
      </w:pPr>
      <w:r>
        <w:rPr>
          <w:rStyle w:val="FootnoteReference"/>
        </w:rPr>
        <w:footnoteRef/>
      </w:r>
      <w: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0D67CD4C" w14:textId="212A9824" w:rsidR="008635E8" w:rsidRDefault="008635E8">
      <w:pPr>
        <w:pStyle w:val="FootnoteText"/>
      </w:pPr>
    </w:p>
  </w:footnote>
  <w:footnote w:id="2">
    <w:p w14:paraId="4EC9A5D8" w14:textId="697398C9" w:rsidR="008635E8" w:rsidRDefault="008635E8">
      <w:pPr>
        <w:pStyle w:val="FootnoteText"/>
      </w:pPr>
      <w:r>
        <w:rPr>
          <w:rFonts w:ascii="Times New Roman" w:hAnsi="Times New Roman"/>
          <w:vertAlign w:val="superscript"/>
        </w:rPr>
        <w:t>2,3</w:t>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2" w:history="1">
        <w:r w:rsidRPr="00024711">
          <w:rPr>
            <w:color w:val="0563C1" w:themeColor="hyperlink"/>
            <w:u w:val="single"/>
          </w:rPr>
          <w:t>https://www.cms.gov/Regulations-and-Guidance/Guidance/Manuals/downloads/som107ap_pp_guidelines_ltcf.pdf</w:t>
        </w:r>
      </w:hyperlink>
    </w:p>
  </w:footnote>
  <w:footnote w:id="3">
    <w:p w14:paraId="1A0D4FD2" w14:textId="0C1608D8" w:rsidR="008635E8" w:rsidRDefault="008635E8">
      <w:pPr>
        <w:pStyle w:val="FootnoteText"/>
      </w:pPr>
    </w:p>
  </w:footnote>
  <w:footnote w:id="4">
    <w:p w14:paraId="1EFCCBA5" w14:textId="5A39E45F" w:rsidR="008635E8" w:rsidRDefault="008635E8">
      <w:pPr>
        <w:pStyle w:val="FootnoteText"/>
      </w:pPr>
      <w:r>
        <w:rPr>
          <w:rFonts w:ascii="Times New Roman" w:hAnsi="Times New Roman"/>
          <w:vertAlign w:val="superscript"/>
        </w:rPr>
        <w:t>4,5</w:t>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3" w:history="1">
        <w:r w:rsidRPr="00024711">
          <w:rPr>
            <w:color w:val="0563C1" w:themeColor="hyperlink"/>
            <w:u w:val="single"/>
          </w:rPr>
          <w:t>https://www.cms.gov/Regulations-and-Guidance/Guidance/Manuals/downloads/som107ap_pp_guidelines_ltcf.pdf</w:t>
        </w:r>
      </w:hyperlink>
    </w:p>
  </w:footnote>
  <w:footnote w:id="5">
    <w:p w14:paraId="0ACE43DD" w14:textId="359E926D" w:rsidR="008635E8" w:rsidRDefault="008635E8">
      <w:pPr>
        <w:pStyle w:val="FootnoteText"/>
      </w:pPr>
    </w:p>
  </w:footnote>
  <w:footnote w:id="6">
    <w:p w14:paraId="554D9043" w14:textId="5FEFADF1" w:rsidR="008635E8" w:rsidRDefault="008635E8">
      <w:pPr>
        <w:pStyle w:val="FootnoteText"/>
      </w:pPr>
      <w:r>
        <w:rPr>
          <w:rStyle w:val="FootnoteReference"/>
        </w:rPr>
        <w:footnoteRef/>
      </w:r>
      <w:r>
        <w:t xml:space="preserve"> </w:t>
      </w:r>
      <w:r w:rsidRPr="00024711">
        <w:t xml:space="preserve">Centers for Medicare &amp; Medicaid Services State Operations Manual, Appendix PP – Guidance to Surveyors for Long Term Care Facilities (Rev. 173, 11-22-17):  </w:t>
      </w:r>
      <w:hyperlink r:id="rId4" w:history="1">
        <w:r w:rsidRPr="00024711">
          <w:rPr>
            <w:color w:val="0563C1" w:themeColor="hyperlink"/>
            <w:u w:val="single"/>
          </w:rPr>
          <w:t>https://www.cms.gov/Regulations-and-Guidance/Guidance/Manuals/downloads/som107ap_pp_guidelines_ltcf.pdf</w:t>
        </w:r>
      </w:hyperlink>
    </w:p>
  </w:footnote>
  <w:footnote w:id="7">
    <w:p w14:paraId="61CB4AD5" w14:textId="429A9572" w:rsidR="008635E8" w:rsidRDefault="008635E8">
      <w:pPr>
        <w:pStyle w:val="FootnoteText"/>
      </w:pPr>
      <w:r>
        <w:rPr>
          <w:rStyle w:val="FootnoteReference"/>
        </w:rPr>
        <w:footnoteRef/>
      </w:r>
      <w:r w:rsidRPr="00024711">
        <w:rPr>
          <w:rFonts w:ascii="Times New Roman" w:hAnsi="Times New Roman"/>
        </w:rPr>
        <w:t xml:space="preserve"> </w:t>
      </w:r>
      <w:r w:rsidRPr="00024711">
        <w:t xml:space="preserve">Centers for Medicare &amp; Medicaid Services State Operations Manual, Appendix PP – Guidance to Surveyors for Long Term Care Facilities (Rev. 173, 11-22-17):  </w:t>
      </w:r>
      <w:hyperlink r:id="rId5" w:history="1">
        <w:r w:rsidRPr="00024711">
          <w:rPr>
            <w:color w:val="0563C1" w:themeColor="hyperlink"/>
            <w:u w:val="single"/>
          </w:rPr>
          <w:t>https://www.cms.gov/Regulations-and-Guidance/Guidance/Manuals/downloads/som107ap_pp_guidelines_ltcf.pdf</w:t>
        </w:r>
      </w:hyperlink>
    </w:p>
  </w:footnote>
  <w:footnote w:id="8">
    <w:p w14:paraId="6052D93E" w14:textId="39AE4057" w:rsidR="008635E8" w:rsidRDefault="008635E8">
      <w:pPr>
        <w:pStyle w:val="FootnoteText"/>
      </w:pPr>
      <w:r>
        <w:rPr>
          <w:rStyle w:val="FootnoteReference"/>
        </w:rPr>
        <w:footnoteRef/>
      </w:r>
      <w:r>
        <w:t xml:space="preserve"> </w:t>
      </w:r>
      <w:r w:rsidRPr="00024711">
        <w:t xml:space="preserve">Centers for Medicare &amp; Medicaid Services State Operations Manual, Appendix PP – Guidance to Surveyors for Long Term Care Facilities (Rev. 173, 11-22-17):  </w:t>
      </w:r>
      <w:hyperlink r:id="rId6" w:history="1">
        <w:r w:rsidRPr="00024711">
          <w:rPr>
            <w:color w:val="0563C1" w:themeColor="hyperlink"/>
            <w:u w:val="single"/>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DB75A9"/>
    <w:multiLevelType w:val="hybridMultilevel"/>
    <w:tmpl w:val="0868CF58"/>
    <w:lvl w:ilvl="0" w:tplc="D4FC43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87134"/>
    <w:multiLevelType w:val="hybridMultilevel"/>
    <w:tmpl w:val="69AA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5"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8013EB"/>
    <w:multiLevelType w:val="hybridMultilevel"/>
    <w:tmpl w:val="B19AD306"/>
    <w:lvl w:ilvl="0" w:tplc="6874B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5"/>
  </w:num>
  <w:num w:numId="25">
    <w:abstractNumId w:val="26"/>
  </w:num>
  <w:num w:numId="26">
    <w:abstractNumId w:val="21"/>
  </w:num>
  <w:num w:numId="27">
    <w:abstractNumId w:val="27"/>
  </w:num>
  <w:num w:numId="28">
    <w:abstractNumId w:val="13"/>
  </w:num>
  <w:num w:numId="29">
    <w:abstractNumId w:val="31"/>
  </w:num>
  <w:num w:numId="30">
    <w:abstractNumId w:val="29"/>
  </w:num>
  <w:num w:numId="31">
    <w:abstractNumId w:val="44"/>
  </w:num>
  <w:num w:numId="32">
    <w:abstractNumId w:val="32"/>
  </w:num>
  <w:num w:numId="33">
    <w:abstractNumId w:val="2"/>
  </w:num>
  <w:num w:numId="34">
    <w:abstractNumId w:val="36"/>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 w:numId="39">
    <w:abstractNumId w:val="5"/>
  </w:num>
  <w:num w:numId="40">
    <w:abstractNumId w:val="4"/>
  </w:num>
  <w:num w:numId="41">
    <w:abstractNumId w:val="7"/>
  </w:num>
  <w:num w:numId="42">
    <w:abstractNumId w:val="47"/>
  </w:num>
  <w:num w:numId="43">
    <w:abstractNumId w:val="41"/>
  </w:num>
  <w:num w:numId="44">
    <w:abstractNumId w:val="43"/>
  </w:num>
  <w:num w:numId="45">
    <w:abstractNumId w:val="34"/>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C3985"/>
    <w:rsid w:val="000D5B62"/>
    <w:rsid w:val="000E228A"/>
    <w:rsid w:val="000F08A2"/>
    <w:rsid w:val="000F7E90"/>
    <w:rsid w:val="0012309D"/>
    <w:rsid w:val="00170AD2"/>
    <w:rsid w:val="00185739"/>
    <w:rsid w:val="0019431F"/>
    <w:rsid w:val="001E4C9D"/>
    <w:rsid w:val="001F7C4E"/>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43D8A"/>
    <w:rsid w:val="00484844"/>
    <w:rsid w:val="00534CAA"/>
    <w:rsid w:val="0053732B"/>
    <w:rsid w:val="005438CB"/>
    <w:rsid w:val="00593E4B"/>
    <w:rsid w:val="005F036A"/>
    <w:rsid w:val="006034EC"/>
    <w:rsid w:val="00603AC0"/>
    <w:rsid w:val="00605605"/>
    <w:rsid w:val="00610027"/>
    <w:rsid w:val="006338B1"/>
    <w:rsid w:val="006A3CC2"/>
    <w:rsid w:val="006B2ED2"/>
    <w:rsid w:val="006D334F"/>
    <w:rsid w:val="007251EF"/>
    <w:rsid w:val="007428C4"/>
    <w:rsid w:val="00783084"/>
    <w:rsid w:val="007A61F1"/>
    <w:rsid w:val="007F26C3"/>
    <w:rsid w:val="007F71FF"/>
    <w:rsid w:val="00805910"/>
    <w:rsid w:val="008259FB"/>
    <w:rsid w:val="008635E8"/>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87D93"/>
    <w:rsid w:val="00DB6D68"/>
    <w:rsid w:val="00DC40AB"/>
    <w:rsid w:val="00DE7AF9"/>
    <w:rsid w:val="00DF04E2"/>
    <w:rsid w:val="00E67E7C"/>
    <w:rsid w:val="00E77079"/>
    <w:rsid w:val="00E94EC6"/>
    <w:rsid w:val="00E97A9E"/>
    <w:rsid w:val="00ED6153"/>
    <w:rsid w:val="00EE2F09"/>
    <w:rsid w:val="00EF0A00"/>
    <w:rsid w:val="00F066E2"/>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yperlink" Target="https://urldefense.proofpoint.com/v2/url?u=https-3A__surveyortraining.cms.hhs.gov_pubs_VideoInformation.aspx-3Fid-3D1021-26amp-3Bcid-3D0000001231&amp;d=DwQF-g&amp;c=euGZstcaTDllvimEN8b7jXrwqOf-v5A_CdpgnVfiiMM&amp;r=e619p8B1PHn8vknwQ7KdQFaSjEZ7IPcO-ZalaVYDUqs&amp;m=1w3R7cAldTRgLEL6nzwAWBh5Gsg9KCinxQw9Mvu5d0A&amp;s=reQaRYipX74cZ2jrZqIWWHwqOX80roduu9eUKzpSvsw&am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rldefense.proofpoint.com/v2/url?u=https-3A__www.youtube.com_watch-3Fv-3DU1-5FrpO0bwbM&amp;d=DwQF-g&amp;c=euGZstcaTDllvimEN8b7jXrwqOf-v5A_CdpgnVfiiMM&amp;r=e619p8B1PHn8vknwQ7KdQFaSjEZ7IPcO-ZalaVYDUqs&amp;m=1w3R7cAldTRgLEL6nzwAWBh5Gsg9KCinxQw9Mvu5d0A&amp;s=c6MxaBOWfZvHKOYMTKsRXQYHsH8He9tRT1XD99Z6gLI&am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hsa.gov/" TargetMode="External"/><Relationship Id="rId5" Type="http://schemas.openxmlformats.org/officeDocument/2006/relationships/webSettings" Target="webSettings.xml"/><Relationship Id="rId15" Type="http://schemas.openxmlformats.org/officeDocument/2006/relationships/hyperlink" Target="https://surveyortraining.cms.hhs.gov/pubs/VideoInformation.aspx?id=1066&amp;cid=0000006243" TargetMode="External"/><Relationship Id="rId23" Type="http://schemas.openxmlformats.org/officeDocument/2006/relationships/theme" Target="theme/theme1.xml"/><Relationship Id="rId10" Type="http://schemas.openxmlformats.org/officeDocument/2006/relationships/hyperlink" Target="https://www.pasrrassist.org/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yperlink" Target="https://surveyortraining.cms.hhs.gov/pubs/VideoInformation.aspx?id=1098&amp;cid=0CMSSAT_ANTI_MEDS_LT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4E2B-FB09-4875-A8F8-F3042479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2019-04-11T20:36:00Z</dcterms:created>
  <dcterms:modified xsi:type="dcterms:W3CDTF">2019-05-08T16:38:00Z</dcterms:modified>
</cp:coreProperties>
</file>