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1EBA6" w14:textId="715A0FA7" w:rsidR="00DE7AF9" w:rsidRDefault="00AD3219" w:rsidP="00BB507F">
      <w:pPr>
        <w:jc w:val="center"/>
        <w:rPr>
          <w:rFonts w:ascii="Calibri" w:hAnsi="Calibri"/>
          <w:b/>
          <w:sz w:val="32"/>
        </w:rPr>
      </w:pPr>
      <w:r>
        <w:rPr>
          <w:rFonts w:ascii="Calibri" w:hAnsi="Calibri"/>
          <w:b/>
          <w:noProof/>
          <w:sz w:val="32"/>
        </w:rPr>
        <mc:AlternateContent>
          <mc:Choice Requires="wps">
            <w:drawing>
              <wp:anchor distT="0" distB="0" distL="114300" distR="114300" simplePos="0" relativeHeight="251659264" behindDoc="0" locked="0" layoutInCell="1" allowOverlap="1" wp14:anchorId="0A845A52" wp14:editId="2A340916">
                <wp:simplePos x="0" y="0"/>
                <wp:positionH relativeFrom="margin">
                  <wp:align>left</wp:align>
                </wp:positionH>
                <wp:positionV relativeFrom="page">
                  <wp:posOffset>914400</wp:posOffset>
                </wp:positionV>
                <wp:extent cx="6438900" cy="1895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438900" cy="1895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59A784" w14:textId="77777777" w:rsidR="00BF0C97" w:rsidRPr="005E4A3D" w:rsidRDefault="00BF0C97" w:rsidP="00BF0C97">
                            <w:pPr>
                              <w:rPr>
                                <w:rFonts w:ascii="Calibri" w:hAnsi="Calibri"/>
                                <w:b/>
                                <w:color w:val="FFFFFF" w:themeColor="background1"/>
                                <w:sz w:val="72"/>
                              </w:rPr>
                            </w:pPr>
                            <w:r>
                              <w:rPr>
                                <w:rFonts w:ascii="Calibri" w:hAnsi="Calibri"/>
                                <w:b/>
                                <w:color w:val="FFFFFF" w:themeColor="background1"/>
                                <w:sz w:val="72"/>
                              </w:rPr>
                              <w:t>Skin and Wound Care</w:t>
                            </w:r>
                          </w:p>
                          <w:p w14:paraId="6D9C8B63" w14:textId="5A81DC26" w:rsidR="00301AA8" w:rsidRPr="00BF1EB5" w:rsidRDefault="00AD3219">
                            <w:pPr>
                              <w:rPr>
                                <w:rFonts w:ascii="Calibri" w:hAnsi="Calibri"/>
                                <w:b/>
                                <w:color w:val="FFFFFF" w:themeColor="background1"/>
                                <w:sz w:val="72"/>
                                <w14:textFill>
                                  <w14:noFill/>
                                </w14:textFill>
                              </w:rPr>
                            </w:pPr>
                            <w:r>
                              <w:rPr>
                                <w:rFonts w:ascii="Calibri" w:hAnsi="Calibri"/>
                                <w:b/>
                                <w:color w:val="FFFFFF" w:themeColor="background1"/>
                                <w:sz w:val="72"/>
                              </w:rPr>
                              <w:t>Competency</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45A52" id="_x0000_t202" coordsize="21600,21600" o:spt="202" path="m,l,21600r21600,l21600,xe">
                <v:stroke joinstyle="miter"/>
                <v:path gradientshapeok="t" o:connecttype="rect"/>
              </v:shapetype>
              <v:shape id="Text Box 3" o:spid="_x0000_s1026" type="#_x0000_t202" style="position:absolute;left:0;text-align:left;margin-left:0;margin-top:1in;width:507pt;height:14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" filled="f" stroked="f" strokeweight=".5pt">
                <v:textbox>
                  <w:txbxContent>
                    <w:p w14:paraId="4659A784" w14:textId="77777777" w:rsidR="00BF0C97" w:rsidRPr="005E4A3D" w:rsidRDefault="00BF0C97" w:rsidP="00BF0C97">
                      <w:pPr>
                        <w:rPr>
                          <w:rFonts w:ascii="Calibri" w:hAnsi="Calibri"/>
                          <w:b/>
                          <w:color w:val="FFFFFF" w:themeColor="background1"/>
                          <w:sz w:val="72"/>
                        </w:rPr>
                      </w:pPr>
                      <w:r>
                        <w:rPr>
                          <w:rFonts w:ascii="Calibri" w:hAnsi="Calibri"/>
                          <w:b/>
                          <w:color w:val="FFFFFF" w:themeColor="background1"/>
                          <w:sz w:val="72"/>
                        </w:rPr>
                        <w:t>Skin and Wound Care</w:t>
                      </w:r>
                    </w:p>
                    <w:p w14:paraId="6D9C8B63" w14:textId="5A81DC26" w:rsidR="00301AA8" w:rsidRPr="00BF1EB5" w:rsidRDefault="00AD3219">
                      <w:pPr>
                        <w:rPr>
                          <w:rFonts w:ascii="Calibri" w:hAnsi="Calibri"/>
                          <w:b/>
                          <w:color w:val="FFFFFF" w:themeColor="background1"/>
                          <w:sz w:val="72"/>
                          <w14:textFill>
                            <w14:noFill/>
                          </w14:textFill>
                        </w:rPr>
                      </w:pPr>
                      <w:r>
                        <w:rPr>
                          <w:rFonts w:ascii="Calibri" w:hAnsi="Calibri"/>
                          <w:b/>
                          <w:color w:val="FFFFFF" w:themeColor="background1"/>
                          <w:sz w:val="72"/>
                        </w:rPr>
                        <w:t>Competency</w:t>
                      </w:r>
                      <w:bookmarkStart w:id="1" w:name="_GoBack"/>
                      <w:bookmarkEnd w:id="1"/>
                    </w:p>
                  </w:txbxContent>
                </v:textbox>
                <w10:wrap anchorx="margin" anchory="page"/>
              </v:shape>
            </w:pict>
          </mc:Fallback>
        </mc:AlternateContent>
      </w:r>
    </w:p>
    <w:p w14:paraId="13ED4F79" w14:textId="27176318" w:rsidR="001E4C9D" w:rsidRDefault="00E42992" w:rsidP="001E4C9D">
      <w:pPr>
        <w:rPr>
          <w:b/>
          <w:sz w:val="28"/>
          <w:szCs w:val="28"/>
        </w:rPr>
      </w:pPr>
      <w:r>
        <w:rPr>
          <w:rFonts w:ascii="Calibri" w:hAnsi="Calibri"/>
          <w:b/>
          <w:noProof/>
          <w:sz w:val="32"/>
        </w:rPr>
        <mc:AlternateContent>
          <mc:Choice Requires="wps">
            <w:drawing>
              <wp:anchor distT="0" distB="0" distL="114300" distR="114300" simplePos="0" relativeHeight="251660288" behindDoc="0" locked="0" layoutInCell="1" allowOverlap="1" wp14:anchorId="676B1F72" wp14:editId="4A76DA20">
                <wp:simplePos x="0" y="0"/>
                <wp:positionH relativeFrom="column">
                  <wp:posOffset>22225</wp:posOffset>
                </wp:positionH>
                <wp:positionV relativeFrom="paragraph">
                  <wp:posOffset>723577</wp:posOffset>
                </wp:positionV>
                <wp:extent cx="5943600" cy="1256888"/>
                <wp:effectExtent l="0" t="0" r="0" b="635"/>
                <wp:wrapNone/>
                <wp:docPr id="5" name="Text Box 5"/>
                <wp:cNvGraphicFramePr/>
                <a:graphic xmlns:a="http://schemas.openxmlformats.org/drawingml/2006/main">
                  <a:graphicData uri="http://schemas.microsoft.com/office/word/2010/wordprocessingShape">
                    <wps:wsp>
                      <wps:cNvSpPr txBox="1"/>
                      <wps:spPr>
                        <a:xfrm>
                          <a:off x="0" y="0"/>
                          <a:ext cx="5943600" cy="12568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DB412" w14:textId="6DE1B7D1" w:rsidR="00484844" w:rsidRPr="00BF0C97" w:rsidRDefault="00AD3219">
                            <w:pPr>
                              <w:rPr>
                                <w:rFonts w:asciiTheme="minorHAnsi" w:hAnsiTheme="minorHAnsi"/>
                                <w:color w:val="FFFFFF" w:themeColor="background1"/>
                                <w:sz w:val="48"/>
                                <w:szCs w:val="48"/>
                                <w14:textOutline w14:w="9525" w14:cap="rnd" w14:cmpd="sng" w14:algn="ctr">
                                  <w14:noFill/>
                                  <w14:prstDash w14:val="solid"/>
                                  <w14:bevel/>
                                </w14:textOutline>
                              </w:rPr>
                            </w:pPr>
                            <w:r w:rsidRPr="00BF0C97">
                              <w:rPr>
                                <w:rFonts w:asciiTheme="minorHAnsi" w:hAnsiTheme="minorHAnsi"/>
                                <w:color w:val="FFFFFF" w:themeColor="background1"/>
                                <w:sz w:val="48"/>
                                <w:szCs w:val="48"/>
                                <w14:textOutline w14:w="9525" w14:cap="rnd" w14:cmpd="sng" w14:algn="ctr">
                                  <w14:noFill/>
                                  <w14:prstDash w14:val="solid"/>
                                  <w14:bevel/>
                                </w14:textOutline>
                              </w:rPr>
                              <w:t>Leader</w:t>
                            </w:r>
                            <w:r w:rsidR="004E7603" w:rsidRPr="00BF0C97">
                              <w:rPr>
                                <w:rFonts w:asciiTheme="minorHAnsi" w:hAnsiTheme="minorHAnsi"/>
                                <w:color w:val="FFFFFF" w:themeColor="background1"/>
                                <w:sz w:val="48"/>
                                <w:szCs w:val="48"/>
                                <w14:textOutline w14:w="9525" w14:cap="rnd" w14:cmpd="sng" w14:algn="ctr">
                                  <w14:noFill/>
                                  <w14:prstDash w14:val="solid"/>
                                  <w14:bevel/>
                                </w14:textOutline>
                              </w:rPr>
                              <w:t>’</w:t>
                            </w:r>
                            <w:r w:rsidRPr="00BF0C97">
                              <w:rPr>
                                <w:rFonts w:asciiTheme="minorHAnsi" w:hAnsiTheme="minorHAnsi"/>
                                <w:color w:val="FFFFFF" w:themeColor="background1"/>
                                <w:sz w:val="48"/>
                                <w:szCs w:val="48"/>
                                <w14:textOutline w14:w="9525" w14:cap="rnd" w14:cmpd="sng" w14:algn="ctr">
                                  <w14:noFill/>
                                  <w14:prstDash w14:val="solid"/>
                                  <w14:bevel/>
                                </w14:textOutline>
                              </w:rPr>
                              <w:t>s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B1F72" id="Text Box 5" o:spid="_x0000_s1027" type="#_x0000_t202" style="position:absolute;margin-left:1.75pt;margin-top:56.95pt;width:468pt;height:9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" filled="f" stroked="f" strokeweight=".5pt">
                <v:textbox>
                  <w:txbxContent>
                    <w:p w14:paraId="030DB412" w14:textId="6DE1B7D1" w:rsidR="00484844" w:rsidRPr="00BF0C97" w:rsidRDefault="00AD3219">
                      <w:pPr>
                        <w:rPr>
                          <w:rFonts w:asciiTheme="minorHAnsi" w:hAnsiTheme="minorHAnsi"/>
                          <w:color w:val="FFFFFF" w:themeColor="background1"/>
                          <w:sz w:val="48"/>
                          <w:szCs w:val="48"/>
                          <w14:textOutline w14:w="9525" w14:cap="rnd" w14:cmpd="sng" w14:algn="ctr">
                            <w14:noFill/>
                            <w14:prstDash w14:val="solid"/>
                            <w14:bevel/>
                          </w14:textOutline>
                        </w:rPr>
                      </w:pPr>
                      <w:r w:rsidRPr="00BF0C97">
                        <w:rPr>
                          <w:rFonts w:asciiTheme="minorHAnsi" w:hAnsiTheme="minorHAnsi"/>
                          <w:color w:val="FFFFFF" w:themeColor="background1"/>
                          <w:sz w:val="48"/>
                          <w:szCs w:val="48"/>
                          <w14:textOutline w14:w="9525" w14:cap="rnd" w14:cmpd="sng" w14:algn="ctr">
                            <w14:noFill/>
                            <w14:prstDash w14:val="solid"/>
                            <w14:bevel/>
                          </w14:textOutline>
                        </w:rPr>
                        <w:t>Leader</w:t>
                      </w:r>
                      <w:r w:rsidR="004E7603" w:rsidRPr="00BF0C97">
                        <w:rPr>
                          <w:rFonts w:asciiTheme="minorHAnsi" w:hAnsiTheme="minorHAnsi"/>
                          <w:color w:val="FFFFFF" w:themeColor="background1"/>
                          <w:sz w:val="48"/>
                          <w:szCs w:val="48"/>
                          <w14:textOutline w14:w="9525" w14:cap="rnd" w14:cmpd="sng" w14:algn="ctr">
                            <w14:noFill/>
                            <w14:prstDash w14:val="solid"/>
                            <w14:bevel/>
                          </w14:textOutline>
                        </w:rPr>
                        <w:t>’</w:t>
                      </w:r>
                      <w:r w:rsidRPr="00BF0C97">
                        <w:rPr>
                          <w:rFonts w:asciiTheme="minorHAnsi" w:hAnsiTheme="minorHAnsi"/>
                          <w:color w:val="FFFFFF" w:themeColor="background1"/>
                          <w:sz w:val="48"/>
                          <w:szCs w:val="48"/>
                          <w14:textOutline w14:w="9525" w14:cap="rnd" w14:cmpd="sng" w14:algn="ctr">
                            <w14:noFill/>
                            <w14:prstDash w14:val="solid"/>
                            <w14:bevel/>
                          </w14:textOutline>
                        </w:rPr>
                        <w:t>s Guide</w:t>
                      </w:r>
                    </w:p>
                  </w:txbxContent>
                </v:textbox>
              </v:shape>
            </w:pict>
          </mc:Fallback>
        </mc:AlternateContent>
      </w:r>
      <w:r w:rsidR="00DE7AF9">
        <w:rPr>
          <w:rFonts w:ascii="Calibri" w:hAnsi="Calibri"/>
          <w:b/>
          <w:sz w:val="32"/>
        </w:rPr>
        <w:br w:type="page"/>
      </w:r>
    </w:p>
    <w:p w14:paraId="1AB478F6" w14:textId="5731E9F2" w:rsidR="00854AE7" w:rsidRDefault="00854AE7" w:rsidP="00854AE7">
      <w:pPr>
        <w:jc w:val="center"/>
        <w:rPr>
          <w:rFonts w:ascii="Calibri" w:hAnsi="Calibri" w:cs="Calibri"/>
          <w:b/>
          <w:sz w:val="28"/>
          <w:szCs w:val="28"/>
        </w:rPr>
      </w:pPr>
      <w:r w:rsidRPr="00854AE7">
        <w:rPr>
          <w:rFonts w:ascii="Calibri" w:hAnsi="Calibri" w:cs="Calibri"/>
          <w:b/>
          <w:sz w:val="28"/>
          <w:szCs w:val="28"/>
        </w:rPr>
        <w:lastRenderedPageBreak/>
        <w:t>Leader’s Guide</w:t>
      </w:r>
    </w:p>
    <w:p w14:paraId="30E8C347" w14:textId="77777777" w:rsidR="00854AE7" w:rsidRPr="00854AE7" w:rsidRDefault="00854AE7" w:rsidP="00854AE7">
      <w:pPr>
        <w:jc w:val="center"/>
        <w:rPr>
          <w:rFonts w:ascii="Calibri" w:hAnsi="Calibri" w:cs="Calibri"/>
          <w:b/>
          <w:sz w:val="28"/>
          <w:szCs w:val="28"/>
        </w:rPr>
      </w:pPr>
    </w:p>
    <w:p w14:paraId="18912BFE" w14:textId="41C3A801" w:rsidR="00854AE7" w:rsidRPr="00854AE7" w:rsidRDefault="00854AE7" w:rsidP="00854AE7">
      <w:pPr>
        <w:tabs>
          <w:tab w:val="left" w:pos="1890"/>
        </w:tabs>
        <w:rPr>
          <w:rFonts w:ascii="Calibri" w:hAnsi="Calibri" w:cs="Calibri"/>
          <w:sz w:val="22"/>
          <w:szCs w:val="22"/>
        </w:rPr>
      </w:pPr>
      <w:r w:rsidRPr="00854AE7">
        <w:rPr>
          <w:rFonts w:ascii="Calibri" w:hAnsi="Calibri" w:cs="Calibri"/>
          <w:sz w:val="22"/>
          <w:szCs w:val="22"/>
        </w:rPr>
        <w:t xml:space="preserve">The intent of F686 is </w:t>
      </w:r>
      <w:r w:rsidR="00875E67">
        <w:rPr>
          <w:rFonts w:ascii="Calibri" w:hAnsi="Calibri" w:cs="Calibri"/>
          <w:sz w:val="22"/>
          <w:szCs w:val="22"/>
        </w:rPr>
        <w:t>“</w:t>
      </w:r>
      <w:r w:rsidRPr="00854AE7">
        <w:rPr>
          <w:rFonts w:ascii="Calibri" w:hAnsi="Calibri" w:cs="Calibri"/>
          <w:sz w:val="22"/>
          <w:szCs w:val="22"/>
        </w:rPr>
        <w:t xml:space="preserve">that the resident does not develop pressure ulcers/injuries (PU/PIs) unless clinically unavoidable and that the facility provides care and services consistent with professional standards of practice to: </w:t>
      </w:r>
    </w:p>
    <w:p w14:paraId="145172B6" w14:textId="77777777" w:rsidR="00854AE7" w:rsidRPr="00854AE7" w:rsidRDefault="00854AE7" w:rsidP="00854AE7">
      <w:pPr>
        <w:tabs>
          <w:tab w:val="left" w:pos="1890"/>
        </w:tabs>
        <w:rPr>
          <w:rFonts w:ascii="Calibri" w:hAnsi="Calibri" w:cs="Calibri"/>
          <w:sz w:val="22"/>
          <w:szCs w:val="22"/>
        </w:rPr>
      </w:pPr>
    </w:p>
    <w:p w14:paraId="13AA75E1" w14:textId="77777777" w:rsidR="00854AE7" w:rsidRPr="00854AE7" w:rsidRDefault="00854AE7" w:rsidP="00854AE7">
      <w:pPr>
        <w:pStyle w:val="ListParagraph"/>
        <w:numPr>
          <w:ilvl w:val="0"/>
          <w:numId w:val="46"/>
        </w:numPr>
        <w:tabs>
          <w:tab w:val="left" w:pos="1890"/>
        </w:tabs>
        <w:contextualSpacing/>
        <w:rPr>
          <w:rFonts w:ascii="Calibri" w:hAnsi="Calibri" w:cs="Calibri"/>
          <w:sz w:val="22"/>
          <w:szCs w:val="22"/>
        </w:rPr>
      </w:pPr>
      <w:r w:rsidRPr="00854AE7">
        <w:rPr>
          <w:rFonts w:ascii="Calibri" w:hAnsi="Calibri" w:cs="Calibri"/>
          <w:sz w:val="22"/>
          <w:szCs w:val="22"/>
        </w:rPr>
        <w:t xml:space="preserve">Promote the prevention of pressure ulcer/injury development; </w:t>
      </w:r>
    </w:p>
    <w:p w14:paraId="0D78F057" w14:textId="77777777" w:rsidR="00854AE7" w:rsidRPr="00854AE7" w:rsidRDefault="00854AE7" w:rsidP="00854AE7">
      <w:pPr>
        <w:pStyle w:val="ListParagraph"/>
        <w:numPr>
          <w:ilvl w:val="0"/>
          <w:numId w:val="46"/>
        </w:numPr>
        <w:tabs>
          <w:tab w:val="left" w:pos="1890"/>
        </w:tabs>
        <w:contextualSpacing/>
        <w:rPr>
          <w:rFonts w:ascii="Calibri" w:hAnsi="Calibri" w:cs="Calibri"/>
          <w:sz w:val="22"/>
          <w:szCs w:val="22"/>
        </w:rPr>
      </w:pPr>
      <w:r w:rsidRPr="00854AE7">
        <w:rPr>
          <w:rFonts w:ascii="Calibri" w:hAnsi="Calibri" w:cs="Calibri"/>
          <w:sz w:val="22"/>
          <w:szCs w:val="22"/>
        </w:rPr>
        <w:t xml:space="preserve">Promote the healing of existing pressure ulcers/injuries (including prevention of infection to the extent possible); and  </w:t>
      </w:r>
    </w:p>
    <w:p w14:paraId="73A8E489" w14:textId="150F70D2" w:rsidR="00854AE7" w:rsidRPr="00854AE7" w:rsidRDefault="00854AE7" w:rsidP="00854AE7">
      <w:pPr>
        <w:pStyle w:val="ListParagraph"/>
        <w:numPr>
          <w:ilvl w:val="0"/>
          <w:numId w:val="46"/>
        </w:numPr>
        <w:tabs>
          <w:tab w:val="left" w:pos="1890"/>
        </w:tabs>
        <w:contextualSpacing/>
        <w:rPr>
          <w:rFonts w:ascii="Calibri" w:hAnsi="Calibri" w:cs="Calibri"/>
          <w:sz w:val="22"/>
          <w:szCs w:val="22"/>
        </w:rPr>
      </w:pPr>
      <w:r w:rsidRPr="00854AE7">
        <w:rPr>
          <w:rFonts w:ascii="Calibri" w:hAnsi="Calibri" w:cs="Calibri"/>
          <w:sz w:val="22"/>
          <w:szCs w:val="22"/>
        </w:rPr>
        <w:t>Prevent development of additional pressure ulcer/injury.</w:t>
      </w:r>
      <w:r w:rsidR="00875E67">
        <w:rPr>
          <w:rFonts w:ascii="Calibri" w:hAnsi="Calibri" w:cs="Calibri"/>
          <w:sz w:val="22"/>
          <w:szCs w:val="22"/>
        </w:rPr>
        <w:t>”</w:t>
      </w:r>
      <w:r w:rsidR="00875E67">
        <w:rPr>
          <w:rStyle w:val="FootnoteReference"/>
          <w:rFonts w:ascii="Calibri" w:hAnsi="Calibri" w:cs="Calibri"/>
          <w:sz w:val="22"/>
          <w:szCs w:val="22"/>
        </w:rPr>
        <w:footnoteReference w:id="1"/>
      </w:r>
      <w:r w:rsidRPr="00854AE7">
        <w:rPr>
          <w:rFonts w:ascii="Calibri" w:hAnsi="Calibri" w:cs="Calibri"/>
          <w:sz w:val="22"/>
          <w:szCs w:val="22"/>
        </w:rPr>
        <w:t xml:space="preserve">  </w:t>
      </w:r>
    </w:p>
    <w:p w14:paraId="31545F0C" w14:textId="77777777" w:rsidR="00854AE7" w:rsidRPr="00854AE7" w:rsidRDefault="00854AE7" w:rsidP="00854AE7">
      <w:pPr>
        <w:jc w:val="both"/>
        <w:rPr>
          <w:rFonts w:ascii="Calibri" w:hAnsi="Calibri" w:cs="Calibri"/>
          <w:sz w:val="22"/>
          <w:szCs w:val="22"/>
        </w:rPr>
      </w:pPr>
    </w:p>
    <w:p w14:paraId="0CCF0BD4" w14:textId="736520C8" w:rsidR="00854AE7" w:rsidRPr="00854AE7" w:rsidRDefault="00854AE7" w:rsidP="00854AE7">
      <w:pPr>
        <w:jc w:val="both"/>
        <w:rPr>
          <w:rFonts w:ascii="Calibri" w:hAnsi="Calibri" w:cs="Calibri"/>
          <w:sz w:val="22"/>
          <w:szCs w:val="22"/>
        </w:rPr>
      </w:pPr>
      <w:r w:rsidRPr="00854AE7">
        <w:rPr>
          <w:rFonts w:ascii="Calibri" w:hAnsi="Calibri" w:cs="Calibri"/>
          <w:sz w:val="22"/>
          <w:szCs w:val="22"/>
        </w:rPr>
        <w:t>Providing care consistent with best practices for resident with non</w:t>
      </w:r>
      <w:r w:rsidR="00875E67">
        <w:rPr>
          <w:rFonts w:ascii="Calibri" w:hAnsi="Calibri" w:cs="Calibri"/>
          <w:sz w:val="22"/>
          <w:szCs w:val="22"/>
        </w:rPr>
        <w:t>-</w:t>
      </w:r>
      <w:r w:rsidRPr="00854AE7">
        <w:rPr>
          <w:rFonts w:ascii="Calibri" w:hAnsi="Calibri" w:cs="Calibri"/>
          <w:sz w:val="22"/>
          <w:szCs w:val="22"/>
        </w:rPr>
        <w:t>pressure-related skin ulcers/wounds is also essential for quality of care.</w:t>
      </w:r>
    </w:p>
    <w:p w14:paraId="7E058DE4" w14:textId="77777777" w:rsidR="00854AE7" w:rsidRPr="00854AE7" w:rsidRDefault="00854AE7" w:rsidP="00854AE7">
      <w:pPr>
        <w:jc w:val="both"/>
        <w:rPr>
          <w:rFonts w:ascii="Calibri" w:hAnsi="Calibri" w:cs="Calibri"/>
          <w:sz w:val="22"/>
          <w:szCs w:val="22"/>
        </w:rPr>
      </w:pPr>
    </w:p>
    <w:p w14:paraId="362167C7" w14:textId="77777777" w:rsidR="00854AE7" w:rsidRPr="00854AE7" w:rsidRDefault="00854AE7" w:rsidP="00854AE7">
      <w:pPr>
        <w:jc w:val="both"/>
        <w:rPr>
          <w:rFonts w:ascii="Calibri" w:eastAsia="Calibri" w:hAnsi="Calibri" w:cs="Calibri"/>
          <w:sz w:val="22"/>
          <w:szCs w:val="22"/>
        </w:rPr>
      </w:pPr>
      <w:r w:rsidRPr="00854AE7">
        <w:rPr>
          <w:rFonts w:ascii="Calibri" w:hAnsi="Calibri" w:cs="Calibri"/>
          <w:sz w:val="22"/>
          <w:szCs w:val="22"/>
        </w:rPr>
        <w:t>It is important that all staff understand the expectations of the regulators and to be competent in best practices as well as facility policies and procedures in order to provide care consistent with the regulatory requirements.  Providers are obligated to comprehensively assess each individual resident and design an individualized care plan to support/achieve the residents’ goals and preferences.  Not providing a comprehensive assessment, designing goals, implementing interventions, reassessing the resident as indicated will lead to citations and sanctions.</w:t>
      </w:r>
    </w:p>
    <w:p w14:paraId="3A971230" w14:textId="77777777" w:rsidR="00854AE7" w:rsidRPr="00854AE7" w:rsidRDefault="00854AE7" w:rsidP="00854AE7">
      <w:pPr>
        <w:pStyle w:val="Default"/>
        <w:rPr>
          <w:rFonts w:ascii="Calibri" w:hAnsi="Calibri" w:cs="Calibri"/>
          <w:iCs/>
          <w:color w:val="auto"/>
          <w:sz w:val="22"/>
          <w:szCs w:val="22"/>
        </w:rPr>
      </w:pPr>
    </w:p>
    <w:p w14:paraId="50A18D8F" w14:textId="77777777" w:rsidR="00854AE7" w:rsidRPr="00854AE7" w:rsidRDefault="00854AE7" w:rsidP="00854AE7">
      <w:pPr>
        <w:pStyle w:val="Default"/>
        <w:rPr>
          <w:rFonts w:ascii="Calibri" w:hAnsi="Calibri" w:cs="Calibri"/>
          <w:iCs/>
          <w:color w:val="auto"/>
          <w:sz w:val="22"/>
          <w:szCs w:val="22"/>
        </w:rPr>
      </w:pPr>
      <w:r w:rsidRPr="00854AE7">
        <w:rPr>
          <w:rFonts w:ascii="Calibri" w:hAnsi="Calibri" w:cs="Calibri"/>
          <w:iCs/>
          <w:color w:val="auto"/>
          <w:sz w:val="22"/>
          <w:szCs w:val="22"/>
        </w:rPr>
        <w:t>Keeping the individual at their highest level of functioning has a dramatic impact on quality of life.  Center for Medicare and Medicaid Services (CMS) continues to monitor providers’ compliance with comprehensive assessment, planning of care, implementing interventions and re-evaluation.  This includes identification of resources and services necessary to care for all residents as identified in the facility assessment.</w:t>
      </w:r>
    </w:p>
    <w:p w14:paraId="60C083C9" w14:textId="77777777" w:rsidR="00854AE7" w:rsidRPr="00854AE7" w:rsidRDefault="00854AE7" w:rsidP="00854AE7">
      <w:pPr>
        <w:pStyle w:val="Default"/>
        <w:rPr>
          <w:rFonts w:ascii="Calibri" w:hAnsi="Calibri" w:cs="Calibri"/>
          <w:b/>
          <w:color w:val="auto"/>
          <w:sz w:val="22"/>
          <w:szCs w:val="22"/>
        </w:rPr>
      </w:pPr>
    </w:p>
    <w:p w14:paraId="33BCD8D9" w14:textId="77777777" w:rsidR="00854AE7" w:rsidRDefault="00854AE7">
      <w:pPr>
        <w:spacing w:after="160" w:line="259" w:lineRule="auto"/>
        <w:rPr>
          <w:rFonts w:ascii="Calibri" w:hAnsi="Calibri" w:cs="Calibri"/>
          <w:sz w:val="22"/>
          <w:szCs w:val="22"/>
        </w:rPr>
      </w:pPr>
      <w:r>
        <w:rPr>
          <w:rFonts w:ascii="Calibri" w:hAnsi="Calibri" w:cs="Calibri"/>
          <w:sz w:val="22"/>
          <w:szCs w:val="22"/>
        </w:rPr>
        <w:br w:type="page"/>
      </w:r>
    </w:p>
    <w:p w14:paraId="548C91E1" w14:textId="6ED7D206" w:rsidR="00854AE7" w:rsidRDefault="00854AE7" w:rsidP="00854AE7">
      <w:pPr>
        <w:rPr>
          <w:rFonts w:ascii="Calibri" w:hAnsi="Calibri" w:cs="Calibri"/>
          <w:sz w:val="22"/>
          <w:szCs w:val="22"/>
        </w:rPr>
      </w:pPr>
      <w:r w:rsidRPr="00854AE7">
        <w:rPr>
          <w:rFonts w:ascii="Calibri" w:hAnsi="Calibri" w:cs="Calibri"/>
          <w:sz w:val="22"/>
          <w:szCs w:val="22"/>
        </w:rPr>
        <w:lastRenderedPageBreak/>
        <w:t>Organizational Leaders will need to ensure competency of all staff members involved in wound/skin care.  Adequate resources for the program will need to be evaluated including:</w:t>
      </w:r>
    </w:p>
    <w:p w14:paraId="68A11E2C" w14:textId="77777777" w:rsidR="00854AE7" w:rsidRPr="00854AE7" w:rsidRDefault="00854AE7" w:rsidP="00854AE7">
      <w:pPr>
        <w:rPr>
          <w:rFonts w:ascii="Calibri" w:hAnsi="Calibri" w:cs="Calibri"/>
          <w:sz w:val="22"/>
          <w:szCs w:val="22"/>
        </w:rPr>
      </w:pPr>
    </w:p>
    <w:p w14:paraId="2FC5591A" w14:textId="77777777" w:rsidR="00854AE7" w:rsidRPr="00854AE7" w:rsidRDefault="00854AE7" w:rsidP="00854AE7">
      <w:pPr>
        <w:pStyle w:val="ListParagraph"/>
        <w:numPr>
          <w:ilvl w:val="0"/>
          <w:numId w:val="37"/>
        </w:numPr>
        <w:contextualSpacing/>
        <w:rPr>
          <w:rFonts w:ascii="Calibri" w:hAnsi="Calibri" w:cs="Calibri"/>
          <w:sz w:val="22"/>
          <w:szCs w:val="22"/>
        </w:rPr>
      </w:pPr>
      <w:r w:rsidRPr="00854AE7">
        <w:rPr>
          <w:rFonts w:ascii="Calibri" w:hAnsi="Calibri" w:cs="Calibri"/>
          <w:sz w:val="22"/>
          <w:szCs w:val="22"/>
        </w:rPr>
        <w:t>Staff</w:t>
      </w:r>
    </w:p>
    <w:p w14:paraId="40F817A8"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Licensed Nurses</w:t>
      </w:r>
    </w:p>
    <w:p w14:paraId="08B06060"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CNA’s</w:t>
      </w:r>
    </w:p>
    <w:p w14:paraId="716DFC44"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Interdisciplinary Staff</w:t>
      </w:r>
    </w:p>
    <w:p w14:paraId="2373C227" w14:textId="77777777" w:rsidR="00854AE7" w:rsidRPr="00854AE7" w:rsidRDefault="00854AE7" w:rsidP="00854AE7">
      <w:pPr>
        <w:pStyle w:val="ListParagraph"/>
        <w:numPr>
          <w:ilvl w:val="0"/>
          <w:numId w:val="37"/>
        </w:numPr>
        <w:contextualSpacing/>
        <w:rPr>
          <w:rFonts w:ascii="Calibri" w:hAnsi="Calibri" w:cs="Calibri"/>
          <w:sz w:val="22"/>
          <w:szCs w:val="22"/>
        </w:rPr>
      </w:pPr>
      <w:r w:rsidRPr="00854AE7">
        <w:rPr>
          <w:rFonts w:ascii="Calibri" w:hAnsi="Calibri" w:cs="Calibri"/>
          <w:sz w:val="22"/>
          <w:szCs w:val="22"/>
        </w:rPr>
        <w:t>Documentation Considerations</w:t>
      </w:r>
    </w:p>
    <w:p w14:paraId="2AEC18FA"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Paper vs. Electronic Health Record</w:t>
      </w:r>
    </w:p>
    <w:p w14:paraId="3E86FB3F"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Assessment/documentation Forms</w:t>
      </w:r>
    </w:p>
    <w:p w14:paraId="5B618437"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Care Planning</w:t>
      </w:r>
    </w:p>
    <w:p w14:paraId="471A1423" w14:textId="77777777" w:rsidR="00854AE7" w:rsidRPr="00854AE7" w:rsidRDefault="00854AE7" w:rsidP="00854AE7">
      <w:pPr>
        <w:pStyle w:val="ListParagraph"/>
        <w:numPr>
          <w:ilvl w:val="0"/>
          <w:numId w:val="37"/>
        </w:numPr>
        <w:contextualSpacing/>
        <w:rPr>
          <w:rFonts w:ascii="Calibri" w:hAnsi="Calibri" w:cs="Calibri"/>
          <w:sz w:val="22"/>
          <w:szCs w:val="22"/>
        </w:rPr>
      </w:pPr>
      <w:r w:rsidRPr="00854AE7">
        <w:rPr>
          <w:rFonts w:ascii="Calibri" w:hAnsi="Calibri" w:cs="Calibri"/>
          <w:sz w:val="22"/>
          <w:szCs w:val="22"/>
        </w:rPr>
        <w:t>Education</w:t>
      </w:r>
    </w:p>
    <w:p w14:paraId="4E835A9B"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Licensed Nurses</w:t>
      </w:r>
    </w:p>
    <w:p w14:paraId="2037C89F"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CNA’s</w:t>
      </w:r>
    </w:p>
    <w:p w14:paraId="17184D36" w14:textId="77777777" w:rsidR="00854AE7" w:rsidRPr="00854AE7" w:rsidRDefault="00854AE7" w:rsidP="00854AE7">
      <w:pPr>
        <w:pStyle w:val="ListParagraph"/>
        <w:numPr>
          <w:ilvl w:val="0"/>
          <w:numId w:val="37"/>
        </w:numPr>
        <w:contextualSpacing/>
        <w:rPr>
          <w:rFonts w:ascii="Calibri" w:hAnsi="Calibri" w:cs="Calibri"/>
          <w:sz w:val="22"/>
          <w:szCs w:val="22"/>
        </w:rPr>
      </w:pPr>
      <w:r w:rsidRPr="00854AE7">
        <w:rPr>
          <w:rFonts w:ascii="Calibri" w:hAnsi="Calibri" w:cs="Calibri"/>
          <w:sz w:val="22"/>
          <w:szCs w:val="22"/>
        </w:rPr>
        <w:t>Evaluation and Monitoring</w:t>
      </w:r>
    </w:p>
    <w:p w14:paraId="1A56D51B"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Identification of Responsibility</w:t>
      </w:r>
    </w:p>
    <w:p w14:paraId="103A2109"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System to Evaluate</w:t>
      </w:r>
    </w:p>
    <w:p w14:paraId="211220E6" w14:textId="77777777" w:rsidR="00854AE7" w:rsidRPr="00854AE7" w:rsidRDefault="00854AE7" w:rsidP="00854AE7">
      <w:pPr>
        <w:pStyle w:val="ListParagraph"/>
        <w:numPr>
          <w:ilvl w:val="1"/>
          <w:numId w:val="37"/>
        </w:numPr>
        <w:contextualSpacing/>
        <w:rPr>
          <w:rFonts w:ascii="Calibri" w:hAnsi="Calibri" w:cs="Calibri"/>
          <w:sz w:val="22"/>
          <w:szCs w:val="22"/>
        </w:rPr>
      </w:pPr>
      <w:r w:rsidRPr="00854AE7">
        <w:rPr>
          <w:rFonts w:ascii="Calibri" w:hAnsi="Calibri" w:cs="Calibri"/>
          <w:sz w:val="22"/>
          <w:szCs w:val="22"/>
        </w:rPr>
        <w:t>QAPI Considerations</w:t>
      </w:r>
    </w:p>
    <w:p w14:paraId="4F84EE19" w14:textId="77777777" w:rsidR="00854AE7" w:rsidRPr="00854AE7" w:rsidRDefault="00854AE7" w:rsidP="00854AE7">
      <w:pPr>
        <w:pStyle w:val="ListParagraph"/>
        <w:numPr>
          <w:ilvl w:val="0"/>
          <w:numId w:val="37"/>
        </w:numPr>
        <w:contextualSpacing/>
        <w:rPr>
          <w:rFonts w:ascii="Calibri" w:hAnsi="Calibri" w:cs="Calibri"/>
          <w:sz w:val="22"/>
          <w:szCs w:val="22"/>
        </w:rPr>
      </w:pPr>
      <w:r w:rsidRPr="00854AE7">
        <w:rPr>
          <w:rFonts w:ascii="Calibri" w:hAnsi="Calibri" w:cs="Calibri"/>
          <w:sz w:val="22"/>
          <w:szCs w:val="22"/>
        </w:rPr>
        <w:t>Supplies and Equipment</w:t>
      </w:r>
    </w:p>
    <w:p w14:paraId="3436A803" w14:textId="43E594BA" w:rsidR="00245878" w:rsidRDefault="00245878" w:rsidP="00854AE7">
      <w:pPr>
        <w:rPr>
          <w:rFonts w:ascii="Arial" w:hAnsi="Arial" w:cs="Arial"/>
          <w:sz w:val="22"/>
          <w:szCs w:val="22"/>
        </w:rPr>
      </w:pPr>
    </w:p>
    <w:p w14:paraId="598775D7" w14:textId="3CC0A3E1" w:rsidR="00875E67" w:rsidRDefault="00875E67" w:rsidP="00854AE7">
      <w:pPr>
        <w:rPr>
          <w:rFonts w:ascii="Arial" w:hAnsi="Arial" w:cs="Arial"/>
          <w:sz w:val="22"/>
          <w:szCs w:val="22"/>
        </w:rPr>
      </w:pPr>
    </w:p>
    <w:p w14:paraId="455BC25C" w14:textId="6C3C122B" w:rsidR="00875E67" w:rsidRDefault="00875E67" w:rsidP="00854AE7">
      <w:pPr>
        <w:rPr>
          <w:rFonts w:ascii="Arial" w:hAnsi="Arial" w:cs="Arial"/>
          <w:sz w:val="22"/>
          <w:szCs w:val="22"/>
        </w:rPr>
      </w:pPr>
    </w:p>
    <w:p w14:paraId="5791F827" w14:textId="7AB86D07" w:rsidR="00875E67" w:rsidRPr="00875E67" w:rsidRDefault="00875E67" w:rsidP="00854AE7">
      <w:pPr>
        <w:rPr>
          <w:rFonts w:asciiTheme="minorHAnsi" w:hAnsiTheme="minorHAnsi" w:cstheme="minorHAnsi"/>
          <w:b/>
          <w:szCs w:val="24"/>
        </w:rPr>
      </w:pPr>
      <w:r w:rsidRPr="00875E67">
        <w:rPr>
          <w:rFonts w:asciiTheme="minorHAnsi" w:hAnsiTheme="minorHAnsi" w:cstheme="minorHAnsi"/>
          <w:b/>
          <w:szCs w:val="24"/>
        </w:rPr>
        <w:t>Reference</w:t>
      </w:r>
    </w:p>
    <w:p w14:paraId="103B9351" w14:textId="588F41F2" w:rsidR="00875E67" w:rsidRDefault="00875E67" w:rsidP="00854AE7">
      <w:pPr>
        <w:rPr>
          <w:rFonts w:ascii="Arial" w:hAnsi="Arial" w:cs="Arial"/>
          <w:sz w:val="22"/>
          <w:szCs w:val="22"/>
        </w:rPr>
      </w:pPr>
    </w:p>
    <w:p w14:paraId="4D7B3737" w14:textId="77777777" w:rsidR="00875E67" w:rsidRDefault="00875E67" w:rsidP="00875E67">
      <w:pPr>
        <w:pStyle w:val="Footer"/>
        <w:numPr>
          <w:ilvl w:val="0"/>
          <w:numId w:val="47"/>
        </w:numPr>
        <w:rPr>
          <w:rStyle w:val="Hyperlink"/>
          <w:rFonts w:ascii="Calibri" w:hAnsi="Calibri" w:cs="Calibri"/>
          <w:sz w:val="22"/>
          <w:szCs w:val="22"/>
        </w:rPr>
      </w:pPr>
      <w:r w:rsidRPr="001E622A">
        <w:rPr>
          <w:rFonts w:ascii="Calibri" w:hAnsi="Calibri" w:cs="Calibri"/>
          <w:sz w:val="22"/>
          <w:szCs w:val="22"/>
        </w:rPr>
        <w:t xml:space="preserve">Centers for Medicare &amp; Medicaid Services State Operations Manual, Appendix PP – Guidance to Surveyors for Long Term Care Facilities (Rev. 173, 11-22-17):  </w:t>
      </w:r>
      <w:hyperlink r:id="rId8" w:history="1">
        <w:r w:rsidRPr="001E622A">
          <w:rPr>
            <w:rStyle w:val="Hyperlink"/>
            <w:rFonts w:ascii="Calibri" w:hAnsi="Calibri" w:cs="Calibri"/>
            <w:sz w:val="22"/>
            <w:szCs w:val="22"/>
          </w:rPr>
          <w:t>https://www.cms.gov/Regulations-and-Guidance/Guidance/Manuals/downloads/som107ap_pp_guidelines_ltcf.pdf</w:t>
        </w:r>
      </w:hyperlink>
    </w:p>
    <w:p w14:paraId="0AE1D19C" w14:textId="77777777" w:rsidR="00875E67" w:rsidRPr="00854AE7" w:rsidRDefault="00875E67" w:rsidP="00854AE7">
      <w:pPr>
        <w:rPr>
          <w:rFonts w:ascii="Arial" w:hAnsi="Arial" w:cs="Arial"/>
          <w:sz w:val="22"/>
          <w:szCs w:val="22"/>
        </w:rPr>
      </w:pPr>
    </w:p>
    <w:sectPr w:rsidR="00875E67" w:rsidRPr="00854AE7" w:rsidSect="00DE7AF9">
      <w:headerReference w:type="even" r:id="rId9"/>
      <w:headerReference w:type="default" r:id="rId10"/>
      <w:footerReference w:type="even" r:id="rId11"/>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DC424" w14:textId="77777777" w:rsidR="00A82FAA" w:rsidRDefault="00A82FAA" w:rsidP="00FE158D">
      <w:r>
        <w:separator/>
      </w:r>
    </w:p>
  </w:endnote>
  <w:endnote w:type="continuationSeparator" w:id="0">
    <w:p w14:paraId="18680C48" w14:textId="77777777" w:rsidR="00A82FAA" w:rsidRDefault="00A82FAA"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10CF4" w14:textId="77777777" w:rsidR="00C70196" w:rsidRDefault="00C70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9BD99" w14:textId="77777777" w:rsidR="006B2ED2" w:rsidRDefault="00FE158D" w:rsidP="00FE158D">
    <w:pPr>
      <w:pStyle w:val="Footer"/>
    </w:pPr>
    <w:r>
      <w:t xml:space="preserve">                                                                                                            </w:t>
    </w:r>
  </w:p>
  <w:p w14:paraId="424B7C2F" w14:textId="77777777" w:rsidR="00FE158D" w:rsidRDefault="00FE158D" w:rsidP="00FE158D">
    <w:pPr>
      <w:pStyle w:val="Footer"/>
      <w:jc w:val="center"/>
      <w:rPr>
        <w:rFonts w:asciiTheme="minorHAnsi" w:hAnsiTheme="minorHAnsi"/>
        <w:sz w:val="16"/>
        <w:szCs w:val="16"/>
      </w:rPr>
    </w:pPr>
    <w:r w:rsidRPr="00FE158D">
      <w:rPr>
        <w:rFonts w:asciiTheme="minorHAnsi" w:hAnsiTheme="minorHAnsi"/>
        <w:sz w:val="16"/>
        <w:szCs w:val="16"/>
      </w:rPr>
      <w:t xml:space="preserve">This document is for general informational purposes only.  </w:t>
    </w:r>
  </w:p>
  <w:p w14:paraId="64E7FC9A" w14:textId="77777777" w:rsidR="00185739" w:rsidRDefault="00FE158D" w:rsidP="00185739">
    <w:pPr>
      <w:pStyle w:val="Footer"/>
      <w:jc w:val="center"/>
      <w:rPr>
        <w:rFonts w:asciiTheme="minorHAnsi" w:hAnsiTheme="minorHAnsi"/>
        <w:sz w:val="16"/>
        <w:szCs w:val="16"/>
      </w:rPr>
    </w:pPr>
    <w:r w:rsidRPr="00FE158D">
      <w:rPr>
        <w:rFonts w:asciiTheme="minorHAnsi" w:hAnsiTheme="minorHAnsi"/>
        <w:sz w:val="16"/>
        <w:szCs w:val="16"/>
      </w:rPr>
      <w:t>It does not represent legal advice nor relied upon as supporting d</w:t>
    </w:r>
    <w:r>
      <w:rPr>
        <w:rFonts w:asciiTheme="minorHAnsi" w:hAnsiTheme="minorHAnsi"/>
        <w:sz w:val="16"/>
        <w:szCs w:val="16"/>
      </w:rPr>
      <w:t>ocumentation or advice with CMS or ot</w:t>
    </w:r>
    <w:r w:rsidR="006B2ED2">
      <w:rPr>
        <w:rFonts w:asciiTheme="minorHAnsi" w:hAnsiTheme="minorHAnsi"/>
        <w:sz w:val="16"/>
        <w:szCs w:val="16"/>
      </w:rPr>
      <w:t>her regulatory entities.</w:t>
    </w:r>
  </w:p>
  <w:p w14:paraId="32D27E82" w14:textId="77777777" w:rsidR="00185739" w:rsidRPr="00185739" w:rsidRDefault="00185739" w:rsidP="00185739">
    <w:pPr>
      <w:pStyle w:val="Footer"/>
      <w:jc w:val="center"/>
      <w:rPr>
        <w:rFonts w:asciiTheme="minorHAnsi" w:hAnsiTheme="minorHAnsi"/>
        <w:sz w:val="16"/>
        <w:szCs w:val="16"/>
      </w:rPr>
    </w:pPr>
    <w:r w:rsidRPr="00185739">
      <w:rPr>
        <w:rFonts w:ascii="Calibri" w:eastAsia="Calibri" w:hAnsi="Calibri"/>
        <w:sz w:val="16"/>
        <w:szCs w:val="16"/>
      </w:rPr>
      <w:t xml:space="preserve">© Pathway Health Services, Inc. – All Rights Reserved – Copy with Permission Only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9B0A" w14:textId="77777777" w:rsidR="00C70196" w:rsidRDefault="00C7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B760C" w14:textId="77777777" w:rsidR="00A82FAA" w:rsidRDefault="00A82FAA" w:rsidP="00FE158D">
      <w:r>
        <w:separator/>
      </w:r>
    </w:p>
  </w:footnote>
  <w:footnote w:type="continuationSeparator" w:id="0">
    <w:p w14:paraId="2C792D0C" w14:textId="77777777" w:rsidR="00A82FAA" w:rsidRDefault="00A82FAA" w:rsidP="00FE158D">
      <w:r>
        <w:continuationSeparator/>
      </w:r>
    </w:p>
  </w:footnote>
  <w:footnote w:id="1">
    <w:p w14:paraId="44151507" w14:textId="77777777" w:rsidR="00875E67" w:rsidRPr="00875E67" w:rsidRDefault="00875E67" w:rsidP="00875E67">
      <w:pPr>
        <w:pStyle w:val="Footer"/>
        <w:rPr>
          <w:rStyle w:val="Hyperlink"/>
          <w:rFonts w:asciiTheme="minorHAnsi" w:hAnsiTheme="minorHAnsi" w:cstheme="minorHAnsi"/>
          <w:sz w:val="20"/>
        </w:rPr>
      </w:pPr>
      <w:r w:rsidRPr="00875E67">
        <w:rPr>
          <w:rStyle w:val="FootnoteReference"/>
          <w:rFonts w:asciiTheme="minorHAnsi" w:hAnsiTheme="minorHAnsi" w:cstheme="minorHAnsi"/>
          <w:sz w:val="20"/>
        </w:rPr>
        <w:footnoteRef/>
      </w:r>
      <w:r w:rsidRPr="00875E67">
        <w:rPr>
          <w:rFonts w:asciiTheme="minorHAnsi" w:hAnsiTheme="minorHAnsi" w:cstheme="minorHAnsi"/>
          <w:sz w:val="20"/>
        </w:rPr>
        <w:t xml:space="preserve"> Centers for Medicare &amp; Medicaid Services State Operations Manual, Appendix PP – Guidance to Surveyors for Long Term Care Facilities (Rev. 173, 11-22-17):  </w:t>
      </w:r>
      <w:hyperlink r:id="rId1" w:history="1">
        <w:r w:rsidRPr="00875E67">
          <w:rPr>
            <w:rStyle w:val="Hyperlink"/>
            <w:rFonts w:asciiTheme="minorHAnsi" w:hAnsiTheme="minorHAnsi" w:cstheme="minorHAnsi"/>
            <w:sz w:val="20"/>
          </w:rPr>
          <w:t>https://www.cms.gov/Regulations-and-Guidance/Guidance/Manuals/downloads/som107ap_pp_guidelines_ltcf.pdf</w:t>
        </w:r>
      </w:hyperlink>
    </w:p>
    <w:p w14:paraId="0C67F4CB" w14:textId="6BB9F53E" w:rsidR="00875E67" w:rsidRDefault="00875E6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8454" w14:textId="77777777" w:rsidR="00C70196" w:rsidRDefault="00C70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C7C1" w14:textId="77777777" w:rsidR="006B2ED2" w:rsidRDefault="006B2ED2">
    <w:pPr>
      <w:pStyle w:val="Header"/>
    </w:pPr>
    <w:r>
      <w:rPr>
        <w:noProof/>
      </w:rPr>
      <w:drawing>
        <wp:anchor distT="0" distB="0" distL="114300" distR="114300" simplePos="0" relativeHeight="251658240" behindDoc="1" locked="1" layoutInCell="1" allowOverlap="0" wp14:anchorId="0724C00E" wp14:editId="27E88119">
          <wp:simplePos x="0" y="0"/>
          <wp:positionH relativeFrom="column">
            <wp:posOffset>-914400</wp:posOffset>
          </wp:positionH>
          <wp:positionV relativeFrom="page">
            <wp:posOffset>-243840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way Health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A9FCE" w14:textId="77777777" w:rsidR="00DE7AF9" w:rsidRDefault="00301AA8" w:rsidP="00DE7AF9">
    <w:pPr>
      <w:pStyle w:val="Header"/>
      <w:tabs>
        <w:tab w:val="clear" w:pos="4680"/>
        <w:tab w:val="clear" w:pos="9360"/>
        <w:tab w:val="left" w:pos="6930"/>
      </w:tabs>
    </w:pPr>
    <w:r>
      <w:rPr>
        <w:noProof/>
      </w:rPr>
      <w:drawing>
        <wp:anchor distT="0" distB="0" distL="114300" distR="114300" simplePos="0" relativeHeight="251659264" behindDoc="1" locked="1" layoutInCell="1" allowOverlap="1" wp14:anchorId="1DAD75C6" wp14:editId="228BF0AB">
          <wp:simplePos x="0" y="0"/>
          <wp:positionH relativeFrom="column">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 Health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DE7A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92A3DE3"/>
    <w:multiLevelType w:val="hybridMultilevel"/>
    <w:tmpl w:val="CCE64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44DA"/>
    <w:multiLevelType w:val="hybridMultilevel"/>
    <w:tmpl w:val="224E68F0"/>
    <w:lvl w:ilvl="0" w:tplc="3D7ACA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EE265A"/>
    <w:multiLevelType w:val="hybridMultilevel"/>
    <w:tmpl w:val="63A088DE"/>
    <w:lvl w:ilvl="0" w:tplc="5FA828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6380D"/>
    <w:multiLevelType w:val="hybridMultilevel"/>
    <w:tmpl w:val="A09A9F1E"/>
    <w:lvl w:ilvl="0" w:tplc="91FC13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5567A"/>
    <w:multiLevelType w:val="hybridMultilevel"/>
    <w:tmpl w:val="78BAD9D8"/>
    <w:lvl w:ilvl="0" w:tplc="0409001B">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302E8"/>
    <w:multiLevelType w:val="hybridMultilevel"/>
    <w:tmpl w:val="6A9A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33BA6"/>
    <w:multiLevelType w:val="hybridMultilevel"/>
    <w:tmpl w:val="4754ADCE"/>
    <w:lvl w:ilvl="0" w:tplc="04090001">
      <w:start w:val="1"/>
      <w:numFmt w:val="lowerRoman"/>
      <w:lvlText w:val="%1."/>
      <w:lvlJc w:val="right"/>
      <w:pPr>
        <w:tabs>
          <w:tab w:val="num" w:pos="2520"/>
        </w:tabs>
        <w:ind w:left="2520" w:hanging="360"/>
      </w:pPr>
    </w:lvl>
    <w:lvl w:ilvl="1" w:tplc="04090003">
      <w:start w:val="1"/>
      <w:numFmt w:val="lowerLetter"/>
      <w:lvlText w:val="%2."/>
      <w:lvlJc w:val="left"/>
      <w:pPr>
        <w:tabs>
          <w:tab w:val="num" w:pos="3240"/>
        </w:tabs>
        <w:ind w:left="3240" w:hanging="360"/>
      </w:pPr>
    </w:lvl>
    <w:lvl w:ilvl="2" w:tplc="04090005">
      <w:start w:val="1"/>
      <w:numFmt w:val="lowerRoman"/>
      <w:lvlText w:val="%3."/>
      <w:lvlJc w:val="right"/>
      <w:pPr>
        <w:tabs>
          <w:tab w:val="num" w:pos="3960"/>
        </w:tabs>
        <w:ind w:left="3960" w:hanging="180"/>
      </w:pPr>
    </w:lvl>
    <w:lvl w:ilvl="3" w:tplc="04090001">
      <w:start w:val="1"/>
      <w:numFmt w:val="decimal"/>
      <w:lvlText w:val="%4."/>
      <w:lvlJc w:val="left"/>
      <w:pPr>
        <w:tabs>
          <w:tab w:val="num" w:pos="4680"/>
        </w:tabs>
        <w:ind w:left="4680" w:hanging="360"/>
      </w:pPr>
    </w:lvl>
    <w:lvl w:ilvl="4" w:tplc="04090003">
      <w:start w:val="1"/>
      <w:numFmt w:val="lowerLetter"/>
      <w:lvlText w:val="%5."/>
      <w:lvlJc w:val="left"/>
      <w:pPr>
        <w:tabs>
          <w:tab w:val="num" w:pos="5400"/>
        </w:tabs>
        <w:ind w:left="5400" w:hanging="360"/>
      </w:pPr>
    </w:lvl>
    <w:lvl w:ilvl="5" w:tplc="04090005">
      <w:start w:val="1"/>
      <w:numFmt w:val="lowerRoman"/>
      <w:lvlText w:val="%6."/>
      <w:lvlJc w:val="right"/>
      <w:pPr>
        <w:tabs>
          <w:tab w:val="num" w:pos="6120"/>
        </w:tabs>
        <w:ind w:left="6120" w:hanging="180"/>
      </w:pPr>
    </w:lvl>
    <w:lvl w:ilvl="6" w:tplc="04090001">
      <w:start w:val="1"/>
      <w:numFmt w:val="decimal"/>
      <w:lvlText w:val="%7."/>
      <w:lvlJc w:val="left"/>
      <w:pPr>
        <w:tabs>
          <w:tab w:val="num" w:pos="6840"/>
        </w:tabs>
        <w:ind w:left="6840" w:hanging="360"/>
      </w:pPr>
    </w:lvl>
    <w:lvl w:ilvl="7" w:tplc="04090003">
      <w:start w:val="1"/>
      <w:numFmt w:val="lowerLetter"/>
      <w:lvlText w:val="%8."/>
      <w:lvlJc w:val="left"/>
      <w:pPr>
        <w:tabs>
          <w:tab w:val="num" w:pos="7560"/>
        </w:tabs>
        <w:ind w:left="7560" w:hanging="360"/>
      </w:pPr>
    </w:lvl>
    <w:lvl w:ilvl="8" w:tplc="04090005">
      <w:start w:val="1"/>
      <w:numFmt w:val="lowerRoman"/>
      <w:lvlText w:val="%9."/>
      <w:lvlJc w:val="right"/>
      <w:pPr>
        <w:tabs>
          <w:tab w:val="num" w:pos="8280"/>
        </w:tabs>
        <w:ind w:left="8280" w:hanging="180"/>
      </w:pPr>
    </w:lvl>
  </w:abstractNum>
  <w:abstractNum w:abstractNumId="8" w15:restartNumberingAfterBreak="0">
    <w:nsid w:val="182E5138"/>
    <w:multiLevelType w:val="multilevel"/>
    <w:tmpl w:val="8F60C08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1CB21BF4"/>
    <w:multiLevelType w:val="hybridMultilevel"/>
    <w:tmpl w:val="F0A0B12C"/>
    <w:lvl w:ilvl="0" w:tplc="FFFFFFFF">
      <w:start w:val="1"/>
      <w:numFmt w:val="lowerLetter"/>
      <w:lvlText w:val="%1."/>
      <w:lvlJc w:val="left"/>
      <w:pPr>
        <w:tabs>
          <w:tab w:val="num" w:pos="1080"/>
        </w:tabs>
        <w:ind w:left="1080" w:hanging="360"/>
      </w:pPr>
      <w:rPr>
        <w:b w:val="0"/>
      </w:rPr>
    </w:lvl>
    <w:lvl w:ilvl="1" w:tplc="FFFFFFFF">
      <w:start w:val="1"/>
      <w:numFmt w:val="lowerRoman"/>
      <w:lvlText w:val="%2."/>
      <w:lvlJc w:val="left"/>
      <w:pPr>
        <w:tabs>
          <w:tab w:val="num" w:pos="1800"/>
        </w:tabs>
        <w:ind w:left="1800" w:hanging="360"/>
      </w:pPr>
      <w:rPr>
        <w:b w:val="0"/>
        <w:i w:val="0"/>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0" w15:restartNumberingAfterBreak="0">
    <w:nsid w:val="1D406A2F"/>
    <w:multiLevelType w:val="hybridMultilevel"/>
    <w:tmpl w:val="D6AC048E"/>
    <w:lvl w:ilvl="0" w:tplc="85A69BBA">
      <w:start w:val="1"/>
      <w:numFmt w:val="lowerLetter"/>
      <w:lvlText w:val="%1."/>
      <w:lvlJc w:val="left"/>
      <w:pPr>
        <w:tabs>
          <w:tab w:val="num" w:pos="720"/>
        </w:tabs>
        <w:ind w:left="720" w:hanging="360"/>
      </w:pPr>
    </w:lvl>
    <w:lvl w:ilvl="1" w:tplc="129AEA8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D661B0B"/>
    <w:multiLevelType w:val="hybridMultilevel"/>
    <w:tmpl w:val="76BCB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34325"/>
    <w:multiLevelType w:val="hybridMultilevel"/>
    <w:tmpl w:val="2BC0B4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FBB7817"/>
    <w:multiLevelType w:val="hybridMultilevel"/>
    <w:tmpl w:val="83002C4A"/>
    <w:lvl w:ilvl="0" w:tplc="82382E76">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455159A"/>
    <w:multiLevelType w:val="hybridMultilevel"/>
    <w:tmpl w:val="7C1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35A43"/>
    <w:multiLevelType w:val="multilevel"/>
    <w:tmpl w:val="181E9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28B32377"/>
    <w:multiLevelType w:val="hybridMultilevel"/>
    <w:tmpl w:val="78863796"/>
    <w:lvl w:ilvl="0" w:tplc="2D08E56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94449BA"/>
    <w:multiLevelType w:val="hybridMultilevel"/>
    <w:tmpl w:val="35A4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209C9"/>
    <w:multiLevelType w:val="hybridMultilevel"/>
    <w:tmpl w:val="8D989E5E"/>
    <w:lvl w:ilvl="0" w:tplc="00BC96BA">
      <w:start w:val="1"/>
      <w:numFmt w:val="lowerLetter"/>
      <w:lvlText w:val="%1."/>
      <w:lvlJc w:val="left"/>
      <w:pPr>
        <w:tabs>
          <w:tab w:val="num" w:pos="1080"/>
        </w:tabs>
        <w:ind w:left="1080" w:hanging="360"/>
      </w:pPr>
      <w:rPr>
        <w:b w:val="0"/>
      </w:rPr>
    </w:lvl>
    <w:lvl w:ilvl="1" w:tplc="04090003">
      <w:start w:val="1"/>
      <w:numFmt w:val="bullet"/>
      <w:lvlText w:val=""/>
      <w:lvlJc w:val="left"/>
      <w:pPr>
        <w:tabs>
          <w:tab w:val="num" w:pos="1800"/>
        </w:tabs>
        <w:ind w:left="1800" w:hanging="360"/>
      </w:pPr>
      <w:rPr>
        <w:rFonts w:ascii="Symbol" w:hAnsi="Symbol" w:hint="default"/>
        <w:b/>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9" w15:restartNumberingAfterBreak="0">
    <w:nsid w:val="2EBE622C"/>
    <w:multiLevelType w:val="hybridMultilevel"/>
    <w:tmpl w:val="59300172"/>
    <w:lvl w:ilvl="0" w:tplc="7E46DFDE">
      <w:start w:val="1"/>
      <w:numFmt w:val="lowerRoman"/>
      <w:lvlText w:val="%1."/>
      <w:lvlJc w:val="right"/>
      <w:pPr>
        <w:tabs>
          <w:tab w:val="num" w:pos="720"/>
        </w:tabs>
        <w:ind w:left="720" w:hanging="360"/>
      </w:pPr>
      <w:rPr>
        <w:b w:val="0"/>
        <w:i w:val="0"/>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33DCA"/>
    <w:multiLevelType w:val="hybridMultilevel"/>
    <w:tmpl w:val="5F24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77AD6"/>
    <w:multiLevelType w:val="hybridMultilevel"/>
    <w:tmpl w:val="47A4BE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60B14E4"/>
    <w:multiLevelType w:val="hybridMultilevel"/>
    <w:tmpl w:val="07443C60"/>
    <w:lvl w:ilvl="0" w:tplc="8EE8C3BA">
      <w:start w:val="1"/>
      <w:numFmt w:val="lowerLetter"/>
      <w:lvlText w:val="%1."/>
      <w:lvlJc w:val="left"/>
      <w:pPr>
        <w:tabs>
          <w:tab w:val="num" w:pos="1080"/>
        </w:tabs>
        <w:ind w:left="1080" w:hanging="360"/>
      </w:pPr>
      <w:rPr>
        <w:rFonts w:ascii="Calibri" w:eastAsia="Times New Roman" w:hAnsi="Calibri" w:cs="Arial" w:hint="default"/>
        <w:b w:val="0"/>
        <w:sz w:val="24"/>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3" w15:restartNumberingAfterBreak="0">
    <w:nsid w:val="37306055"/>
    <w:multiLevelType w:val="hybridMultilevel"/>
    <w:tmpl w:val="A782A3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304BD9"/>
    <w:multiLevelType w:val="hybridMultilevel"/>
    <w:tmpl w:val="DFBE0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8DF79FC"/>
    <w:multiLevelType w:val="hybridMultilevel"/>
    <w:tmpl w:val="9F2CF920"/>
    <w:lvl w:ilvl="0" w:tplc="4050897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684AF6"/>
    <w:multiLevelType w:val="hybridMultilevel"/>
    <w:tmpl w:val="F2F2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E587C"/>
    <w:multiLevelType w:val="hybridMultilevel"/>
    <w:tmpl w:val="8E66798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85936D5"/>
    <w:multiLevelType w:val="hybridMultilevel"/>
    <w:tmpl w:val="506A82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11694"/>
    <w:multiLevelType w:val="hybridMultilevel"/>
    <w:tmpl w:val="AE9C2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C29B7"/>
    <w:multiLevelType w:val="hybridMultilevel"/>
    <w:tmpl w:val="19169EBE"/>
    <w:lvl w:ilvl="0" w:tplc="B63A5BD6">
      <w:start w:val="1"/>
      <w:numFmt w:val="lowerRoman"/>
      <w:lvlText w:val="%1."/>
      <w:lvlJc w:val="right"/>
      <w:pPr>
        <w:tabs>
          <w:tab w:val="num" w:pos="1440"/>
        </w:tabs>
        <w:ind w:left="1440" w:hanging="360"/>
      </w:pPr>
      <w:rPr>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1" w15:restartNumberingAfterBreak="0">
    <w:nsid w:val="514039DF"/>
    <w:multiLevelType w:val="hybridMultilevel"/>
    <w:tmpl w:val="A73062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1450B94"/>
    <w:multiLevelType w:val="hybridMultilevel"/>
    <w:tmpl w:val="AE103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054C44"/>
    <w:multiLevelType w:val="hybridMultilevel"/>
    <w:tmpl w:val="434E6A10"/>
    <w:lvl w:ilvl="0" w:tplc="FFFFFFFF">
      <w:start w:val="1"/>
      <w:numFmt w:val="lowerRoman"/>
      <w:lvlText w:val="%1."/>
      <w:lvlJc w:val="left"/>
      <w:pPr>
        <w:tabs>
          <w:tab w:val="num" w:pos="1080"/>
        </w:tabs>
        <w:ind w:left="1080" w:hanging="360"/>
      </w:pPr>
      <w:rPr>
        <w:rFonts w:ascii="Arial" w:eastAsia="Times New Roman" w:hAnsi="Arial" w:cs="Arial"/>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decimal"/>
      <w:lvlText w:val="%4."/>
      <w:lvlJc w:val="left"/>
      <w:pPr>
        <w:ind w:left="3240" w:hanging="360"/>
      </w:p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99C78D2"/>
    <w:multiLevelType w:val="hybridMultilevel"/>
    <w:tmpl w:val="DF1E3A8A"/>
    <w:lvl w:ilvl="0" w:tplc="4B72A5DE">
      <w:start w:val="3"/>
      <w:numFmt w:val="lowerLetter"/>
      <w:lvlText w:val="%1."/>
      <w:lvlJc w:val="left"/>
      <w:pPr>
        <w:tabs>
          <w:tab w:val="num" w:pos="1080"/>
        </w:tabs>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AAA0712"/>
    <w:multiLevelType w:val="hybridMultilevel"/>
    <w:tmpl w:val="F2CC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35F0D"/>
    <w:multiLevelType w:val="hybridMultilevel"/>
    <w:tmpl w:val="7930C750"/>
    <w:lvl w:ilvl="0" w:tplc="1F60F54A">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AD12BD"/>
    <w:multiLevelType w:val="hybridMultilevel"/>
    <w:tmpl w:val="2A44BF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A10614"/>
    <w:multiLevelType w:val="hybridMultilevel"/>
    <w:tmpl w:val="855EC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F4D74"/>
    <w:multiLevelType w:val="hybridMultilevel"/>
    <w:tmpl w:val="3BB4FB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A8D74ED"/>
    <w:multiLevelType w:val="hybridMultilevel"/>
    <w:tmpl w:val="13646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71E23"/>
    <w:multiLevelType w:val="hybridMultilevel"/>
    <w:tmpl w:val="C7245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76BD8"/>
    <w:multiLevelType w:val="hybridMultilevel"/>
    <w:tmpl w:val="0114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F87CD8"/>
    <w:multiLevelType w:val="hybridMultilevel"/>
    <w:tmpl w:val="8638867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C2B3A"/>
    <w:multiLevelType w:val="hybridMultilevel"/>
    <w:tmpl w:val="A1FCC3B2"/>
    <w:lvl w:ilvl="0" w:tplc="C71281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4C86526"/>
    <w:multiLevelType w:val="hybridMultilevel"/>
    <w:tmpl w:val="7ADA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72C2E"/>
    <w:multiLevelType w:val="hybridMultilevel"/>
    <w:tmpl w:val="2156649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47" w15:restartNumberingAfterBreak="0">
    <w:nsid w:val="78522C07"/>
    <w:multiLevelType w:val="hybridMultilevel"/>
    <w:tmpl w:val="8D36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lvlOverride w:ilvl="2"/>
    <w:lvlOverride w:ilvl="3">
      <w:startOverride w:val="1"/>
    </w:lvlOverride>
    <w:lvlOverride w:ilvl="4"/>
    <w:lvlOverride w:ilvl="5"/>
    <w:lvlOverride w:ilvl="6"/>
    <w:lvlOverride w:ilvl="7"/>
    <w:lvlOverride w:ilv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8"/>
  </w:num>
  <w:num w:numId="24">
    <w:abstractNumId w:val="14"/>
  </w:num>
  <w:num w:numId="25">
    <w:abstractNumId w:val="24"/>
  </w:num>
  <w:num w:numId="26">
    <w:abstractNumId w:val="20"/>
  </w:num>
  <w:num w:numId="27">
    <w:abstractNumId w:val="27"/>
  </w:num>
  <w:num w:numId="28">
    <w:abstractNumId w:val="12"/>
  </w:num>
  <w:num w:numId="29">
    <w:abstractNumId w:val="31"/>
  </w:num>
  <w:num w:numId="30">
    <w:abstractNumId w:val="29"/>
  </w:num>
  <w:num w:numId="31">
    <w:abstractNumId w:val="43"/>
  </w:num>
  <w:num w:numId="32">
    <w:abstractNumId w:val="32"/>
  </w:num>
  <w:num w:numId="33">
    <w:abstractNumId w:val="1"/>
  </w:num>
  <w:num w:numId="34">
    <w:abstractNumId w:val="35"/>
  </w:num>
  <w:num w:numId="35">
    <w:abstractNumId w:val="1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17"/>
  </w:num>
  <w:num w:numId="39">
    <w:abstractNumId w:val="4"/>
  </w:num>
  <w:num w:numId="40">
    <w:abstractNumId w:val="3"/>
  </w:num>
  <w:num w:numId="41">
    <w:abstractNumId w:val="6"/>
  </w:num>
  <w:num w:numId="42">
    <w:abstractNumId w:val="47"/>
  </w:num>
  <w:num w:numId="43">
    <w:abstractNumId w:val="40"/>
  </w:num>
  <w:num w:numId="44">
    <w:abstractNumId w:val="42"/>
  </w:num>
  <w:num w:numId="45">
    <w:abstractNumId w:val="45"/>
  </w:num>
  <w:num w:numId="46">
    <w:abstractNumId w:val="25"/>
  </w:num>
  <w:num w:numId="47">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B1"/>
    <w:rsid w:val="00011F07"/>
    <w:rsid w:val="00066D50"/>
    <w:rsid w:val="000D5B62"/>
    <w:rsid w:val="000E228A"/>
    <w:rsid w:val="000F08A2"/>
    <w:rsid w:val="000F7E90"/>
    <w:rsid w:val="0012309D"/>
    <w:rsid w:val="00163448"/>
    <w:rsid w:val="00170AD2"/>
    <w:rsid w:val="00185739"/>
    <w:rsid w:val="001E4C9D"/>
    <w:rsid w:val="002376A2"/>
    <w:rsid w:val="00245878"/>
    <w:rsid w:val="00257E7E"/>
    <w:rsid w:val="0027488D"/>
    <w:rsid w:val="002B6A29"/>
    <w:rsid w:val="002C5F29"/>
    <w:rsid w:val="002F2B8A"/>
    <w:rsid w:val="003011C7"/>
    <w:rsid w:val="00301AA8"/>
    <w:rsid w:val="00372DF7"/>
    <w:rsid w:val="00373CF0"/>
    <w:rsid w:val="003A3E8D"/>
    <w:rsid w:val="003B0939"/>
    <w:rsid w:val="003D1AFC"/>
    <w:rsid w:val="003F0C77"/>
    <w:rsid w:val="00484844"/>
    <w:rsid w:val="004C2F6B"/>
    <w:rsid w:val="004E7603"/>
    <w:rsid w:val="00534CAA"/>
    <w:rsid w:val="0053732B"/>
    <w:rsid w:val="005438CB"/>
    <w:rsid w:val="00593E4B"/>
    <w:rsid w:val="005F036A"/>
    <w:rsid w:val="006034EC"/>
    <w:rsid w:val="00603AC0"/>
    <w:rsid w:val="00605605"/>
    <w:rsid w:val="00610027"/>
    <w:rsid w:val="006338B1"/>
    <w:rsid w:val="00667EDF"/>
    <w:rsid w:val="006A3CC2"/>
    <w:rsid w:val="006B2ED2"/>
    <w:rsid w:val="007251EF"/>
    <w:rsid w:val="00783084"/>
    <w:rsid w:val="007A61F1"/>
    <w:rsid w:val="007F26C3"/>
    <w:rsid w:val="00805910"/>
    <w:rsid w:val="008259FB"/>
    <w:rsid w:val="00854AE7"/>
    <w:rsid w:val="00875E67"/>
    <w:rsid w:val="008805AE"/>
    <w:rsid w:val="008E7224"/>
    <w:rsid w:val="00904698"/>
    <w:rsid w:val="009073EC"/>
    <w:rsid w:val="009478FB"/>
    <w:rsid w:val="00951B77"/>
    <w:rsid w:val="009B7479"/>
    <w:rsid w:val="009C106D"/>
    <w:rsid w:val="009C583E"/>
    <w:rsid w:val="009F0488"/>
    <w:rsid w:val="00A039B0"/>
    <w:rsid w:val="00A25232"/>
    <w:rsid w:val="00A74117"/>
    <w:rsid w:val="00A82FAA"/>
    <w:rsid w:val="00A9460A"/>
    <w:rsid w:val="00AB677E"/>
    <w:rsid w:val="00AC0FC3"/>
    <w:rsid w:val="00AD3219"/>
    <w:rsid w:val="00AD4D4B"/>
    <w:rsid w:val="00B019EA"/>
    <w:rsid w:val="00B24FB4"/>
    <w:rsid w:val="00B576FB"/>
    <w:rsid w:val="00BB507F"/>
    <w:rsid w:val="00BF0C97"/>
    <w:rsid w:val="00BF1EB5"/>
    <w:rsid w:val="00C0102E"/>
    <w:rsid w:val="00C170A5"/>
    <w:rsid w:val="00C42B78"/>
    <w:rsid w:val="00C70196"/>
    <w:rsid w:val="00C71D53"/>
    <w:rsid w:val="00DB6D68"/>
    <w:rsid w:val="00DC40AB"/>
    <w:rsid w:val="00DE7AF9"/>
    <w:rsid w:val="00E42992"/>
    <w:rsid w:val="00E576F3"/>
    <w:rsid w:val="00E67E7C"/>
    <w:rsid w:val="00E94EC6"/>
    <w:rsid w:val="00ED6153"/>
    <w:rsid w:val="00EF0A00"/>
    <w:rsid w:val="00F837AC"/>
    <w:rsid w:val="00FB157C"/>
    <w:rsid w:val="00FC03F0"/>
    <w:rsid w:val="00FE0022"/>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D7C8"/>
  <w15:chartTrackingRefBased/>
  <w15:docId w15:val="{09A2EC6C-7E9C-4CA6-B36C-FB1A2B9A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1"/>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paragraph" w:styleId="NormalWeb">
    <w:name w:val="Normal (Web)"/>
    <w:basedOn w:val="Normal"/>
    <w:uiPriority w:val="99"/>
    <w:unhideWhenUsed/>
    <w:rsid w:val="001E4C9D"/>
    <w:pPr>
      <w:spacing w:before="100" w:beforeAutospacing="1" w:after="100" w:afterAutospacing="1"/>
    </w:pPr>
    <w:rPr>
      <w:rFonts w:eastAsiaTheme="minorHAnsi"/>
      <w:szCs w:val="24"/>
    </w:rPr>
  </w:style>
  <w:style w:type="paragraph" w:styleId="FootnoteText">
    <w:name w:val="footnote text"/>
    <w:basedOn w:val="Normal"/>
    <w:link w:val="FootnoteTextChar"/>
    <w:uiPriority w:val="99"/>
    <w:semiHidden/>
    <w:unhideWhenUsed/>
    <w:rsid w:val="001E4C9D"/>
    <w:rPr>
      <w:rFonts w:ascii="Cambria" w:eastAsia="MS Mincho" w:hAnsi="Cambria"/>
      <w:sz w:val="20"/>
    </w:rPr>
  </w:style>
  <w:style w:type="character" w:customStyle="1" w:styleId="FootnoteTextChar">
    <w:name w:val="Footnote Text Char"/>
    <w:basedOn w:val="DefaultParagraphFont"/>
    <w:link w:val="FootnoteText"/>
    <w:uiPriority w:val="99"/>
    <w:semiHidden/>
    <w:rsid w:val="001E4C9D"/>
    <w:rPr>
      <w:rFonts w:ascii="Cambria" w:eastAsia="MS Mincho" w:hAnsi="Cambria" w:cs="Times New Roman"/>
      <w:sz w:val="20"/>
      <w:szCs w:val="20"/>
    </w:rPr>
  </w:style>
  <w:style w:type="character" w:styleId="FootnoteReference">
    <w:name w:val="footnote reference"/>
    <w:basedOn w:val="DefaultParagraphFont"/>
    <w:uiPriority w:val="99"/>
    <w:semiHidden/>
    <w:unhideWhenUsed/>
    <w:rsid w:val="001E4C9D"/>
    <w:rPr>
      <w:vertAlign w:val="superscript"/>
    </w:rPr>
  </w:style>
  <w:style w:type="table" w:styleId="TableGrid">
    <w:name w:val="Table Grid"/>
    <w:basedOn w:val="TableNormal"/>
    <w:uiPriority w:val="39"/>
    <w:rsid w:val="00AD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5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Regulations-and-Guidance/Guidance/Manuals/downloads/som107ap_pp_guidelines_ltcf.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ms.gov/Regulations-and-Guidance/Guidance/Manuals/downloads/som107ap_pp_guidelines_ltc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D2461-0E28-402F-A64D-3B44C958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Lisa Thomson</cp:lastModifiedBy>
  <cp:revision>3</cp:revision>
  <dcterms:created xsi:type="dcterms:W3CDTF">2019-04-29T21:18:00Z</dcterms:created>
  <dcterms:modified xsi:type="dcterms:W3CDTF">2019-05-09T14:48:00Z</dcterms:modified>
</cp:coreProperties>
</file>