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1EBA6" w14:textId="715A0FA7" w:rsidR="00DE7AF9" w:rsidRDefault="00AD3219"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0A845A52" wp14:editId="2DD165C2">
                <wp:simplePos x="0" y="0"/>
                <wp:positionH relativeFrom="margin">
                  <wp:align>left</wp:align>
                </wp:positionH>
                <wp:positionV relativeFrom="page">
                  <wp:posOffset>914400</wp:posOffset>
                </wp:positionV>
                <wp:extent cx="6438900" cy="11353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6438900" cy="1135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E78FEC" w14:textId="6B26D416" w:rsidR="00E42992" w:rsidRDefault="00E51EB9">
                            <w:pPr>
                              <w:rPr>
                                <w:rFonts w:ascii="Calibri" w:hAnsi="Calibri"/>
                                <w:b/>
                                <w:color w:val="FFFFFF" w:themeColor="background1"/>
                                <w:sz w:val="72"/>
                              </w:rPr>
                            </w:pPr>
                            <w:r>
                              <w:rPr>
                                <w:rFonts w:ascii="Calibri" w:hAnsi="Calibri"/>
                                <w:b/>
                                <w:color w:val="FFFFFF" w:themeColor="background1"/>
                                <w:sz w:val="72"/>
                              </w:rPr>
                              <w:t>Person-Centered Care</w:t>
                            </w:r>
                          </w:p>
                          <w:p w14:paraId="6D9C8B63" w14:textId="5A81DC26" w:rsidR="00301AA8" w:rsidRPr="00BF1EB5" w:rsidRDefault="00AD3219">
                            <w:pPr>
                              <w:rPr>
                                <w:rFonts w:ascii="Calibri" w:hAnsi="Calibri"/>
                                <w:b/>
                                <w:color w:val="FFFFFF" w:themeColor="background1"/>
                                <w:sz w:val="72"/>
                                <w14:textFill>
                                  <w14:noFill/>
                                </w14:textFill>
                              </w:rPr>
                            </w:pPr>
                            <w:r>
                              <w:rPr>
                                <w:rFonts w:ascii="Calibri" w:hAnsi="Calibri"/>
                                <w:b/>
                                <w:color w:val="FFFFFF" w:themeColor="background1"/>
                                <w:sz w:val="72"/>
                              </w:rPr>
                              <w:t>Competency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45A52" id="_x0000_t202" coordsize="21600,21600" o:spt="202" path="m,l,21600r21600,l21600,xe">
                <v:stroke joinstyle="miter"/>
                <v:path gradientshapeok="t" o:connecttype="rect"/>
              </v:shapetype>
              <v:shape id="Text Box 3" o:spid="_x0000_s1026" type="#_x0000_t202" style="position:absolute;left:0;text-align:left;margin-left:0;margin-top:1in;width:507pt;height:89.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" filled="f" stroked="f" strokeweight=".5pt">
                <v:textbox>
                  <w:txbxContent>
                    <w:p w14:paraId="42E78FEC" w14:textId="6B26D416" w:rsidR="00E42992" w:rsidRDefault="00E51EB9">
                      <w:pPr>
                        <w:rPr>
                          <w:rFonts w:ascii="Calibri" w:hAnsi="Calibri"/>
                          <w:b/>
                          <w:color w:val="FFFFFF" w:themeColor="background1"/>
                          <w:sz w:val="72"/>
                        </w:rPr>
                      </w:pPr>
                      <w:r>
                        <w:rPr>
                          <w:rFonts w:ascii="Calibri" w:hAnsi="Calibri"/>
                          <w:b/>
                          <w:color w:val="FFFFFF" w:themeColor="background1"/>
                          <w:sz w:val="72"/>
                        </w:rPr>
                        <w:t>Person-Centered Care</w:t>
                      </w:r>
                    </w:p>
                    <w:p w14:paraId="6D9C8B63" w14:textId="5A81DC26" w:rsidR="00301AA8" w:rsidRPr="00BF1EB5" w:rsidRDefault="00AD3219">
                      <w:pPr>
                        <w:rPr>
                          <w:rFonts w:ascii="Calibri" w:hAnsi="Calibri"/>
                          <w:b/>
                          <w:color w:val="FFFFFF" w:themeColor="background1"/>
                          <w:sz w:val="72"/>
                          <w14:textFill>
                            <w14:noFill/>
                          </w14:textFill>
                        </w:rPr>
                      </w:pPr>
                      <w:r>
                        <w:rPr>
                          <w:rFonts w:ascii="Calibri" w:hAnsi="Calibri"/>
                          <w:b/>
                          <w:color w:val="FFFFFF" w:themeColor="background1"/>
                          <w:sz w:val="72"/>
                        </w:rPr>
                        <w:t>Competency</w:t>
                      </w:r>
                    </w:p>
                  </w:txbxContent>
                </v:textbox>
                <w10:wrap anchorx="margin" anchory="page"/>
              </v:shape>
            </w:pict>
          </mc:Fallback>
        </mc:AlternateContent>
      </w:r>
    </w:p>
    <w:p w14:paraId="13ED4F79" w14:textId="27176318" w:rsidR="001E4C9D" w:rsidRDefault="00E42992" w:rsidP="001E4C9D">
      <w:pPr>
        <w:rPr>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676B1F72" wp14:editId="578E6CB1">
                <wp:simplePos x="0" y="0"/>
                <wp:positionH relativeFrom="column">
                  <wp:posOffset>41275</wp:posOffset>
                </wp:positionH>
                <wp:positionV relativeFrom="paragraph">
                  <wp:posOffset>408940</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DB412" w14:textId="6DE1B7D1" w:rsidR="00484844" w:rsidRPr="00FC17D4" w:rsidRDefault="00AD3219">
                            <w:pPr>
                              <w:rPr>
                                <w:rFonts w:asciiTheme="minorHAnsi" w:hAnsiTheme="minorHAnsi"/>
                                <w:color w:val="FFFFFF" w:themeColor="background1"/>
                                <w:sz w:val="48"/>
                                <w:szCs w:val="48"/>
                                <w14:textOutline w14:w="9525" w14:cap="rnd" w14:cmpd="sng" w14:algn="ctr">
                                  <w14:noFill/>
                                  <w14:prstDash w14:val="solid"/>
                                  <w14:bevel/>
                                </w14:textOutline>
                              </w:rPr>
                            </w:pPr>
                            <w:r w:rsidRPr="00FC17D4">
                              <w:rPr>
                                <w:rFonts w:asciiTheme="minorHAnsi" w:hAnsiTheme="minorHAnsi"/>
                                <w:color w:val="FFFFFF" w:themeColor="background1"/>
                                <w:sz w:val="48"/>
                                <w:szCs w:val="48"/>
                                <w14:textOutline w14:w="9525" w14:cap="rnd" w14:cmpd="sng" w14:algn="ctr">
                                  <w14:noFill/>
                                  <w14:prstDash w14:val="solid"/>
                                  <w14:bevel/>
                                </w14:textOutline>
                              </w:rPr>
                              <w:t>Leader</w:t>
                            </w:r>
                            <w:r w:rsidR="004E7603" w:rsidRPr="00FC17D4">
                              <w:rPr>
                                <w:rFonts w:asciiTheme="minorHAnsi" w:hAnsiTheme="minorHAnsi"/>
                                <w:color w:val="FFFFFF" w:themeColor="background1"/>
                                <w:sz w:val="48"/>
                                <w:szCs w:val="48"/>
                                <w14:textOutline w14:w="9525" w14:cap="rnd" w14:cmpd="sng" w14:algn="ctr">
                                  <w14:noFill/>
                                  <w14:prstDash w14:val="solid"/>
                                  <w14:bevel/>
                                </w14:textOutline>
                              </w:rPr>
                              <w:t>’</w:t>
                            </w:r>
                            <w:r w:rsidRPr="00FC17D4">
                              <w:rPr>
                                <w:rFonts w:asciiTheme="minorHAnsi" w:hAnsiTheme="minorHAnsi"/>
                                <w:color w:val="FFFFFF" w:themeColor="background1"/>
                                <w:sz w:val="48"/>
                                <w:szCs w:val="48"/>
                                <w14:textOutline w14:w="9525" w14:cap="rnd" w14:cmpd="sng" w14:algn="ctr">
                                  <w14:noFill/>
                                  <w14:prstDash w14:val="solid"/>
                                  <w14:bevel/>
                                </w14:textOutline>
                              </w:rPr>
                              <w:t>s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B1F72" id="_x0000_t202" coordsize="21600,21600" o:spt="202" path="m,l,21600r21600,l21600,xe">
                <v:stroke joinstyle="miter"/>
                <v:path gradientshapeok="t" o:connecttype="rect"/>
              </v:shapetype>
              <v:shape id="Text Box 5" o:spid="_x0000_s1027" type="#_x0000_t202" style="position:absolute;margin-left:3.25pt;margin-top:32.2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" filled="f" stroked="f" strokeweight=".5pt">
                <v:textbox>
                  <w:txbxContent>
                    <w:p w14:paraId="030DB412" w14:textId="6DE1B7D1" w:rsidR="00484844" w:rsidRPr="00FC17D4" w:rsidRDefault="00AD3219">
                      <w:pPr>
                        <w:rPr>
                          <w:rFonts w:asciiTheme="minorHAnsi" w:hAnsiTheme="minorHAnsi"/>
                          <w:color w:val="FFFFFF" w:themeColor="background1"/>
                          <w:sz w:val="48"/>
                          <w:szCs w:val="48"/>
                          <w14:textOutline w14:w="9525" w14:cap="rnd" w14:cmpd="sng" w14:algn="ctr">
                            <w14:noFill/>
                            <w14:prstDash w14:val="solid"/>
                            <w14:bevel/>
                          </w14:textOutline>
                        </w:rPr>
                      </w:pPr>
                      <w:r w:rsidRPr="00FC17D4">
                        <w:rPr>
                          <w:rFonts w:asciiTheme="minorHAnsi" w:hAnsiTheme="minorHAnsi"/>
                          <w:color w:val="FFFFFF" w:themeColor="background1"/>
                          <w:sz w:val="48"/>
                          <w:szCs w:val="48"/>
                          <w14:textOutline w14:w="9525" w14:cap="rnd" w14:cmpd="sng" w14:algn="ctr">
                            <w14:noFill/>
                            <w14:prstDash w14:val="solid"/>
                            <w14:bevel/>
                          </w14:textOutline>
                        </w:rPr>
                        <w:t>Leader</w:t>
                      </w:r>
                      <w:r w:rsidR="004E7603" w:rsidRPr="00FC17D4">
                        <w:rPr>
                          <w:rFonts w:asciiTheme="minorHAnsi" w:hAnsiTheme="minorHAnsi"/>
                          <w:color w:val="FFFFFF" w:themeColor="background1"/>
                          <w:sz w:val="48"/>
                          <w:szCs w:val="48"/>
                          <w14:textOutline w14:w="9525" w14:cap="rnd" w14:cmpd="sng" w14:algn="ctr">
                            <w14:noFill/>
                            <w14:prstDash w14:val="solid"/>
                            <w14:bevel/>
                          </w14:textOutline>
                        </w:rPr>
                        <w:t>’</w:t>
                      </w:r>
                      <w:r w:rsidRPr="00FC17D4">
                        <w:rPr>
                          <w:rFonts w:asciiTheme="minorHAnsi" w:hAnsiTheme="minorHAnsi"/>
                          <w:color w:val="FFFFFF" w:themeColor="background1"/>
                          <w:sz w:val="48"/>
                          <w:szCs w:val="48"/>
                          <w14:textOutline w14:w="9525" w14:cap="rnd" w14:cmpd="sng" w14:algn="ctr">
                            <w14:noFill/>
                            <w14:prstDash w14:val="solid"/>
                            <w14:bevel/>
                          </w14:textOutline>
                        </w:rPr>
                        <w:t>s Guide</w:t>
                      </w:r>
                    </w:p>
                  </w:txbxContent>
                </v:textbox>
              </v:shape>
            </w:pict>
          </mc:Fallback>
        </mc:AlternateContent>
      </w:r>
      <w:r w:rsidR="00DE7AF9">
        <w:rPr>
          <w:rFonts w:ascii="Calibri" w:hAnsi="Calibri"/>
          <w:b/>
          <w:sz w:val="32"/>
        </w:rPr>
        <w:br w:type="page"/>
      </w:r>
    </w:p>
    <w:p w14:paraId="524E4B16" w14:textId="77777777" w:rsidR="00E51EB9" w:rsidRPr="00E51EB9" w:rsidRDefault="00E51EB9" w:rsidP="00E51EB9">
      <w:pPr>
        <w:pStyle w:val="NoSpacing"/>
        <w:jc w:val="center"/>
        <w:rPr>
          <w:rFonts w:ascii="Calibri" w:hAnsi="Calibri" w:cs="Calibri"/>
          <w:b/>
          <w:sz w:val="28"/>
          <w:szCs w:val="28"/>
        </w:rPr>
      </w:pPr>
      <w:r w:rsidRPr="00E51EB9">
        <w:rPr>
          <w:rFonts w:ascii="Calibri" w:hAnsi="Calibri" w:cs="Calibri"/>
          <w:b/>
          <w:sz w:val="28"/>
          <w:szCs w:val="28"/>
        </w:rPr>
        <w:lastRenderedPageBreak/>
        <w:t>Person-Centered Care</w:t>
      </w:r>
    </w:p>
    <w:p w14:paraId="20A371A5" w14:textId="77777777" w:rsidR="00E51EB9" w:rsidRPr="00E51EB9" w:rsidRDefault="00E51EB9" w:rsidP="00E51EB9">
      <w:pPr>
        <w:pStyle w:val="NoSpacing"/>
        <w:rPr>
          <w:rFonts w:ascii="Calibri" w:hAnsi="Calibri" w:cs="Calibri"/>
          <w:b/>
        </w:rPr>
      </w:pPr>
    </w:p>
    <w:p w14:paraId="394B9AF0" w14:textId="77777777" w:rsidR="00E51EB9" w:rsidRPr="00E51EB9" w:rsidRDefault="00E51EB9" w:rsidP="00E51EB9">
      <w:pPr>
        <w:pStyle w:val="NoSpacing"/>
        <w:rPr>
          <w:rFonts w:ascii="Calibri" w:hAnsi="Calibri" w:cs="Calibri"/>
          <w:b/>
          <w:sz w:val="28"/>
          <w:szCs w:val="28"/>
        </w:rPr>
      </w:pPr>
      <w:r w:rsidRPr="00E51EB9">
        <w:rPr>
          <w:rFonts w:ascii="Calibri" w:hAnsi="Calibri" w:cs="Calibri"/>
          <w:b/>
          <w:sz w:val="28"/>
          <w:szCs w:val="28"/>
        </w:rPr>
        <w:t>Leader’s Guide</w:t>
      </w:r>
    </w:p>
    <w:p w14:paraId="2483B46B" w14:textId="77777777" w:rsidR="00E51EB9" w:rsidRPr="00E51EB9" w:rsidRDefault="00E51EB9" w:rsidP="00E51EB9">
      <w:pPr>
        <w:pStyle w:val="NoSpacing"/>
        <w:rPr>
          <w:rFonts w:ascii="Calibri" w:hAnsi="Calibri" w:cs="Calibri"/>
          <w:b/>
        </w:rPr>
      </w:pPr>
    </w:p>
    <w:p w14:paraId="6BAD2E6E" w14:textId="77777777" w:rsidR="00E51EB9" w:rsidRPr="00E51EB9" w:rsidRDefault="00E51EB9" w:rsidP="00E51EB9">
      <w:pPr>
        <w:pStyle w:val="NoSpacing"/>
        <w:rPr>
          <w:rFonts w:ascii="Calibri" w:hAnsi="Calibri" w:cs="Calibri"/>
        </w:rPr>
      </w:pPr>
      <w:r w:rsidRPr="00E51EB9">
        <w:rPr>
          <w:rFonts w:ascii="Calibri" w:hAnsi="Calibri" w:cs="Calibri"/>
        </w:rPr>
        <w:t xml:space="preserve">With person-centered care the expectation of residents, families, and regulatory agencies, health centers are challenged to ensure that while developing and implementing care that residents and their family are included, and the resident’s preferences are followed. </w:t>
      </w:r>
    </w:p>
    <w:p w14:paraId="6DDB2FB0" w14:textId="77777777" w:rsidR="00E51EB9" w:rsidRPr="00E51EB9" w:rsidRDefault="00E51EB9" w:rsidP="00E51EB9">
      <w:pPr>
        <w:pStyle w:val="NoSpacing"/>
        <w:rPr>
          <w:rFonts w:ascii="Calibri" w:hAnsi="Calibri" w:cs="Calibri"/>
        </w:rPr>
      </w:pPr>
    </w:p>
    <w:p w14:paraId="0CC16B5A" w14:textId="77777777" w:rsidR="00E51EB9" w:rsidRPr="00E51EB9" w:rsidRDefault="00E51EB9" w:rsidP="00E51EB9">
      <w:pPr>
        <w:pStyle w:val="NoSpacing"/>
        <w:rPr>
          <w:rFonts w:ascii="Calibri" w:hAnsi="Calibri" w:cs="Calibri"/>
        </w:rPr>
      </w:pPr>
      <w:r w:rsidRPr="00E51EB9">
        <w:rPr>
          <w:rFonts w:ascii="Calibri" w:hAnsi="Calibri" w:cs="Calibri"/>
        </w:rPr>
        <w:t>The philosophy of care has transitioned from a medical model in which goals are determined and approaches identifie</w:t>
      </w:r>
      <w:bookmarkStart w:id="0" w:name="_GoBack"/>
      <w:bookmarkEnd w:id="0"/>
      <w:r w:rsidRPr="00E51EB9">
        <w:rPr>
          <w:rFonts w:ascii="Calibri" w:hAnsi="Calibri" w:cs="Calibri"/>
        </w:rPr>
        <w:t>d without input to a model which includes the person for whom care is provided as an active participant in care delivery to meet their goals.  Person-centered care encompasses all aspects of care and services provided, with the need to address resident input while planning and implementing the comprehensive plan of care also supported through the updated requirements of participation as a right.</w:t>
      </w:r>
      <w:r w:rsidRPr="00E51EB9">
        <w:rPr>
          <w:rStyle w:val="FootnoteReference"/>
          <w:rFonts w:ascii="Calibri" w:hAnsi="Calibri" w:cs="Calibri"/>
        </w:rPr>
        <w:footnoteReference w:id="1"/>
      </w:r>
    </w:p>
    <w:p w14:paraId="73400B46" w14:textId="77777777" w:rsidR="00E51EB9" w:rsidRPr="00E51EB9" w:rsidRDefault="00E51EB9" w:rsidP="00E51EB9">
      <w:pPr>
        <w:pStyle w:val="NoSpacing"/>
        <w:rPr>
          <w:rFonts w:ascii="Calibri" w:hAnsi="Calibri" w:cs="Calibri"/>
        </w:rPr>
      </w:pPr>
    </w:p>
    <w:p w14:paraId="7AFD6361" w14:textId="5BBF35F0" w:rsidR="00E51EB9" w:rsidRPr="00E51EB9" w:rsidRDefault="00E51EB9" w:rsidP="00E51EB9">
      <w:pPr>
        <w:pStyle w:val="NoSpacing"/>
        <w:rPr>
          <w:rFonts w:ascii="Calibri" w:hAnsi="Calibri" w:cs="Calibri"/>
        </w:rPr>
      </w:pPr>
      <w:r w:rsidRPr="00E51EB9">
        <w:rPr>
          <w:rFonts w:ascii="Calibri" w:hAnsi="Calibri" w:cs="Calibri"/>
        </w:rPr>
        <w:t>As providers, we need to ensure that our staff have understanding of resident rights and the training and ability to ensure that resident preferences are followed by all staff across the health center. Whether developing the comprehensive care plan with the interdisciplinary team, assisting the resident to join in social or leisure activities, or maintaining the environment, individual resident preferences are to be followed. The Facility Assessment, policies and procedures, and staff education are key to building consistency of approach and developing a culture encompassing person-centered care practices.</w:t>
      </w:r>
    </w:p>
    <w:p w14:paraId="65DA7041" w14:textId="77777777" w:rsidR="00E51EB9" w:rsidRPr="00E51EB9" w:rsidRDefault="00E51EB9" w:rsidP="00E51EB9">
      <w:pPr>
        <w:pStyle w:val="NoSpacing"/>
        <w:rPr>
          <w:rFonts w:ascii="Calibri" w:hAnsi="Calibri" w:cs="Calibri"/>
        </w:rPr>
      </w:pPr>
    </w:p>
    <w:p w14:paraId="180374A1" w14:textId="77777777" w:rsidR="00E51EB9" w:rsidRDefault="00E51EB9">
      <w:pPr>
        <w:spacing w:after="160" w:line="259" w:lineRule="auto"/>
        <w:rPr>
          <w:rFonts w:ascii="Calibri" w:eastAsiaTheme="minorHAnsi" w:hAnsi="Calibri" w:cs="Calibri"/>
          <w:szCs w:val="24"/>
        </w:rPr>
      </w:pPr>
      <w:r>
        <w:rPr>
          <w:rFonts w:ascii="Calibri" w:hAnsi="Calibri" w:cs="Calibri"/>
        </w:rPr>
        <w:br w:type="page"/>
      </w:r>
    </w:p>
    <w:p w14:paraId="08115CBC" w14:textId="14B8FE60" w:rsidR="00E51EB9" w:rsidRPr="00E51EB9" w:rsidRDefault="00E51EB9" w:rsidP="00E51EB9">
      <w:pPr>
        <w:pStyle w:val="NoSpacing"/>
        <w:rPr>
          <w:rFonts w:ascii="Calibri" w:hAnsi="Calibri" w:cs="Calibri"/>
        </w:rPr>
      </w:pPr>
      <w:r w:rsidRPr="00E51EB9">
        <w:rPr>
          <w:rFonts w:ascii="Calibri" w:hAnsi="Calibri" w:cs="Calibri"/>
        </w:rPr>
        <w:lastRenderedPageBreak/>
        <w:t xml:space="preserve">Some areas to be considered for review and focus for resident-centered care implementation include: </w:t>
      </w:r>
    </w:p>
    <w:p w14:paraId="1D1F5A16" w14:textId="77777777" w:rsidR="00E51EB9" w:rsidRPr="00E51EB9" w:rsidRDefault="00E51EB9" w:rsidP="00E51EB9">
      <w:pPr>
        <w:pStyle w:val="NoSpacing"/>
        <w:rPr>
          <w:rFonts w:ascii="Calibri" w:hAnsi="Calibri" w:cs="Calibri"/>
        </w:rPr>
      </w:pPr>
    </w:p>
    <w:p w14:paraId="56CFC3E6" w14:textId="77777777" w:rsidR="00E51EB9" w:rsidRPr="00E51EB9" w:rsidRDefault="00E51EB9" w:rsidP="00E51EB9">
      <w:pPr>
        <w:pStyle w:val="NoSpacing"/>
        <w:numPr>
          <w:ilvl w:val="0"/>
          <w:numId w:val="45"/>
        </w:numPr>
        <w:ind w:left="720"/>
        <w:rPr>
          <w:rFonts w:ascii="Calibri" w:hAnsi="Calibri" w:cs="Calibri"/>
        </w:rPr>
      </w:pPr>
      <w:r w:rsidRPr="00E51EB9">
        <w:rPr>
          <w:rFonts w:ascii="Calibri" w:hAnsi="Calibri" w:cs="Calibri"/>
        </w:rPr>
        <w:t>Staff Resources</w:t>
      </w:r>
    </w:p>
    <w:p w14:paraId="7B9B3A73" w14:textId="77777777" w:rsidR="00E51EB9" w:rsidRPr="00E51EB9" w:rsidRDefault="00E51EB9" w:rsidP="00E51EB9">
      <w:pPr>
        <w:pStyle w:val="NoSpacing"/>
        <w:numPr>
          <w:ilvl w:val="1"/>
          <w:numId w:val="45"/>
        </w:numPr>
        <w:rPr>
          <w:rFonts w:ascii="Calibri" w:hAnsi="Calibri" w:cs="Calibri"/>
        </w:rPr>
      </w:pPr>
      <w:r w:rsidRPr="00E51EB9">
        <w:rPr>
          <w:rFonts w:ascii="Calibri" w:hAnsi="Calibri" w:cs="Calibri"/>
        </w:rPr>
        <w:t>All Staff</w:t>
      </w:r>
    </w:p>
    <w:p w14:paraId="0D1E3D33" w14:textId="77777777" w:rsidR="00E51EB9" w:rsidRPr="00E51EB9" w:rsidRDefault="00E51EB9" w:rsidP="00E51EB9">
      <w:pPr>
        <w:pStyle w:val="NoSpacing"/>
        <w:numPr>
          <w:ilvl w:val="1"/>
          <w:numId w:val="45"/>
        </w:numPr>
        <w:rPr>
          <w:rFonts w:ascii="Calibri" w:hAnsi="Calibri" w:cs="Calibri"/>
        </w:rPr>
      </w:pPr>
      <w:r w:rsidRPr="00E51EB9">
        <w:rPr>
          <w:rFonts w:ascii="Calibri" w:hAnsi="Calibri" w:cs="Calibri"/>
        </w:rPr>
        <w:t>Interdisciplinary Team</w:t>
      </w:r>
    </w:p>
    <w:p w14:paraId="5C1E84E6" w14:textId="77777777" w:rsidR="00E51EB9" w:rsidRPr="00E51EB9" w:rsidRDefault="00E51EB9" w:rsidP="00E51EB9">
      <w:pPr>
        <w:pStyle w:val="NoSpacing"/>
        <w:numPr>
          <w:ilvl w:val="1"/>
          <w:numId w:val="45"/>
        </w:numPr>
        <w:rPr>
          <w:rFonts w:ascii="Calibri" w:hAnsi="Calibri" w:cs="Calibri"/>
        </w:rPr>
      </w:pPr>
      <w:r w:rsidRPr="00E51EB9">
        <w:rPr>
          <w:rFonts w:ascii="Calibri" w:hAnsi="Calibri" w:cs="Calibri"/>
        </w:rPr>
        <w:t>Activities (Life Enrichment)</w:t>
      </w:r>
    </w:p>
    <w:p w14:paraId="19DD4E50" w14:textId="77777777" w:rsidR="00E51EB9" w:rsidRPr="00E51EB9" w:rsidRDefault="00E51EB9" w:rsidP="00E51EB9">
      <w:pPr>
        <w:pStyle w:val="NoSpacing"/>
        <w:numPr>
          <w:ilvl w:val="1"/>
          <w:numId w:val="45"/>
        </w:numPr>
        <w:rPr>
          <w:rFonts w:ascii="Calibri" w:hAnsi="Calibri" w:cs="Calibri"/>
        </w:rPr>
      </w:pPr>
      <w:r w:rsidRPr="00E51EB9">
        <w:rPr>
          <w:rFonts w:ascii="Calibri" w:hAnsi="Calibri" w:cs="Calibri"/>
        </w:rPr>
        <w:t>Registered Nurses</w:t>
      </w:r>
    </w:p>
    <w:p w14:paraId="5A1215F9" w14:textId="77777777" w:rsidR="00E51EB9" w:rsidRPr="00E51EB9" w:rsidRDefault="00E51EB9" w:rsidP="00E51EB9">
      <w:pPr>
        <w:pStyle w:val="NoSpacing"/>
        <w:numPr>
          <w:ilvl w:val="1"/>
          <w:numId w:val="45"/>
        </w:numPr>
        <w:rPr>
          <w:rFonts w:ascii="Calibri" w:hAnsi="Calibri" w:cs="Calibri"/>
        </w:rPr>
      </w:pPr>
      <w:r w:rsidRPr="00E51EB9">
        <w:rPr>
          <w:rFonts w:ascii="Calibri" w:hAnsi="Calibri" w:cs="Calibri"/>
        </w:rPr>
        <w:t>Licensed Practical/Vocational Nurses</w:t>
      </w:r>
    </w:p>
    <w:p w14:paraId="02E1D32B" w14:textId="77777777" w:rsidR="00E51EB9" w:rsidRPr="00E51EB9" w:rsidRDefault="00E51EB9" w:rsidP="00E51EB9">
      <w:pPr>
        <w:pStyle w:val="NoSpacing"/>
        <w:numPr>
          <w:ilvl w:val="1"/>
          <w:numId w:val="45"/>
        </w:numPr>
        <w:rPr>
          <w:rFonts w:ascii="Calibri" w:hAnsi="Calibri" w:cs="Calibri"/>
        </w:rPr>
      </w:pPr>
      <w:r w:rsidRPr="00E51EB9">
        <w:rPr>
          <w:rFonts w:ascii="Calibri" w:hAnsi="Calibri" w:cs="Calibri"/>
        </w:rPr>
        <w:t>Nursing Assistants</w:t>
      </w:r>
    </w:p>
    <w:p w14:paraId="2C6EC6B4" w14:textId="77777777" w:rsidR="00E51EB9" w:rsidRPr="00E51EB9" w:rsidRDefault="00E51EB9" w:rsidP="00E51EB9">
      <w:pPr>
        <w:pStyle w:val="NoSpacing"/>
        <w:numPr>
          <w:ilvl w:val="0"/>
          <w:numId w:val="45"/>
        </w:numPr>
        <w:ind w:left="720"/>
        <w:rPr>
          <w:rFonts w:ascii="Calibri" w:hAnsi="Calibri" w:cs="Calibri"/>
        </w:rPr>
      </w:pPr>
      <w:r w:rsidRPr="00E51EB9">
        <w:rPr>
          <w:rFonts w:ascii="Calibri" w:hAnsi="Calibri" w:cs="Calibri"/>
        </w:rPr>
        <w:t>Documentation Considerations</w:t>
      </w:r>
    </w:p>
    <w:p w14:paraId="30C9B612" w14:textId="77777777" w:rsidR="00E51EB9" w:rsidRPr="00E51EB9" w:rsidRDefault="00E51EB9" w:rsidP="00E51EB9">
      <w:pPr>
        <w:pStyle w:val="NoSpacing"/>
        <w:numPr>
          <w:ilvl w:val="0"/>
          <w:numId w:val="46"/>
        </w:numPr>
        <w:rPr>
          <w:rFonts w:ascii="Calibri" w:hAnsi="Calibri" w:cs="Calibri"/>
        </w:rPr>
      </w:pPr>
      <w:r w:rsidRPr="00E51EB9">
        <w:rPr>
          <w:rFonts w:ascii="Calibri" w:hAnsi="Calibri" w:cs="Calibri"/>
        </w:rPr>
        <w:t>Baseline Care Plan</w:t>
      </w:r>
    </w:p>
    <w:p w14:paraId="455A9061" w14:textId="77777777" w:rsidR="00E51EB9" w:rsidRPr="00E51EB9" w:rsidRDefault="00E51EB9" w:rsidP="00E51EB9">
      <w:pPr>
        <w:pStyle w:val="NoSpacing"/>
        <w:numPr>
          <w:ilvl w:val="0"/>
          <w:numId w:val="46"/>
        </w:numPr>
        <w:rPr>
          <w:rFonts w:ascii="Calibri" w:hAnsi="Calibri" w:cs="Calibri"/>
        </w:rPr>
      </w:pPr>
      <w:r w:rsidRPr="00E51EB9">
        <w:rPr>
          <w:rFonts w:ascii="Calibri" w:hAnsi="Calibri" w:cs="Calibri"/>
        </w:rPr>
        <w:t>Comprehensive Care Planning</w:t>
      </w:r>
    </w:p>
    <w:p w14:paraId="3E61A9C9" w14:textId="77777777" w:rsidR="00E51EB9" w:rsidRPr="00E51EB9" w:rsidRDefault="00E51EB9" w:rsidP="00E51EB9">
      <w:pPr>
        <w:pStyle w:val="NoSpacing"/>
        <w:numPr>
          <w:ilvl w:val="0"/>
          <w:numId w:val="46"/>
        </w:numPr>
        <w:rPr>
          <w:rFonts w:ascii="Calibri" w:hAnsi="Calibri" w:cs="Calibri"/>
        </w:rPr>
      </w:pPr>
      <w:r w:rsidRPr="00E51EB9">
        <w:rPr>
          <w:rFonts w:ascii="Calibri" w:hAnsi="Calibri" w:cs="Calibri"/>
        </w:rPr>
        <w:t>Interdisciplinary Assessments</w:t>
      </w:r>
    </w:p>
    <w:p w14:paraId="43BB67F9" w14:textId="77777777" w:rsidR="00E51EB9" w:rsidRPr="00E51EB9" w:rsidRDefault="00E51EB9" w:rsidP="00E51EB9">
      <w:pPr>
        <w:pStyle w:val="NoSpacing"/>
        <w:numPr>
          <w:ilvl w:val="0"/>
          <w:numId w:val="46"/>
        </w:numPr>
        <w:rPr>
          <w:rFonts w:ascii="Calibri" w:hAnsi="Calibri" w:cs="Calibri"/>
        </w:rPr>
      </w:pPr>
      <w:r w:rsidRPr="00E51EB9">
        <w:rPr>
          <w:rFonts w:ascii="Calibri" w:hAnsi="Calibri" w:cs="Calibri"/>
        </w:rPr>
        <w:t>Daily Documentation</w:t>
      </w:r>
    </w:p>
    <w:p w14:paraId="0790A123" w14:textId="77777777" w:rsidR="00E51EB9" w:rsidRPr="00E51EB9" w:rsidRDefault="00E51EB9" w:rsidP="00E51EB9">
      <w:pPr>
        <w:pStyle w:val="NoSpacing"/>
        <w:numPr>
          <w:ilvl w:val="0"/>
          <w:numId w:val="47"/>
        </w:numPr>
        <w:rPr>
          <w:rFonts w:ascii="Calibri" w:hAnsi="Calibri" w:cs="Calibri"/>
        </w:rPr>
      </w:pPr>
      <w:r w:rsidRPr="00E51EB9">
        <w:rPr>
          <w:rFonts w:ascii="Calibri" w:hAnsi="Calibri" w:cs="Calibri"/>
        </w:rPr>
        <w:t>Education</w:t>
      </w:r>
    </w:p>
    <w:p w14:paraId="528281D9" w14:textId="77777777" w:rsidR="00E51EB9" w:rsidRPr="00E51EB9" w:rsidRDefault="00E51EB9" w:rsidP="00E51EB9">
      <w:pPr>
        <w:pStyle w:val="NoSpacing"/>
        <w:numPr>
          <w:ilvl w:val="0"/>
          <w:numId w:val="48"/>
        </w:numPr>
        <w:rPr>
          <w:rFonts w:ascii="Calibri" w:hAnsi="Calibri" w:cs="Calibri"/>
        </w:rPr>
      </w:pPr>
      <w:r w:rsidRPr="00E51EB9">
        <w:rPr>
          <w:rFonts w:ascii="Calibri" w:hAnsi="Calibri" w:cs="Calibri"/>
        </w:rPr>
        <w:t>Resident Rights</w:t>
      </w:r>
    </w:p>
    <w:p w14:paraId="73BC3C45" w14:textId="77777777" w:rsidR="00E51EB9" w:rsidRPr="00E51EB9" w:rsidRDefault="00E51EB9" w:rsidP="00E51EB9">
      <w:pPr>
        <w:pStyle w:val="NoSpacing"/>
        <w:numPr>
          <w:ilvl w:val="0"/>
          <w:numId w:val="48"/>
        </w:numPr>
        <w:rPr>
          <w:rFonts w:ascii="Calibri" w:hAnsi="Calibri" w:cs="Calibri"/>
        </w:rPr>
      </w:pPr>
      <w:r w:rsidRPr="00E51EB9">
        <w:rPr>
          <w:rFonts w:ascii="Calibri" w:hAnsi="Calibri" w:cs="Calibri"/>
        </w:rPr>
        <w:t>Abuse, Neglect, Mistreatment, Misappropriation, Exploitation- and Reporting</w:t>
      </w:r>
    </w:p>
    <w:p w14:paraId="17610620" w14:textId="77777777" w:rsidR="00E51EB9" w:rsidRPr="00E51EB9" w:rsidRDefault="00E51EB9" w:rsidP="00E51EB9">
      <w:pPr>
        <w:pStyle w:val="NoSpacing"/>
        <w:numPr>
          <w:ilvl w:val="0"/>
          <w:numId w:val="48"/>
        </w:numPr>
        <w:rPr>
          <w:rFonts w:ascii="Calibri" w:hAnsi="Calibri" w:cs="Calibri"/>
        </w:rPr>
      </w:pPr>
      <w:r w:rsidRPr="00E51EB9">
        <w:rPr>
          <w:rFonts w:ascii="Calibri" w:hAnsi="Calibri" w:cs="Calibri"/>
        </w:rPr>
        <w:t>Grievance Reporting and follow up</w:t>
      </w:r>
    </w:p>
    <w:p w14:paraId="0034B233" w14:textId="77777777" w:rsidR="00E51EB9" w:rsidRPr="00E51EB9" w:rsidRDefault="00E51EB9" w:rsidP="00E51EB9">
      <w:pPr>
        <w:pStyle w:val="NoSpacing"/>
        <w:numPr>
          <w:ilvl w:val="0"/>
          <w:numId w:val="48"/>
        </w:numPr>
        <w:rPr>
          <w:rFonts w:ascii="Calibri" w:hAnsi="Calibri" w:cs="Calibri"/>
        </w:rPr>
      </w:pPr>
      <w:r w:rsidRPr="00E51EB9">
        <w:rPr>
          <w:rFonts w:ascii="Calibri" w:hAnsi="Calibri" w:cs="Calibri"/>
        </w:rPr>
        <w:t>Person-Centered Care</w:t>
      </w:r>
    </w:p>
    <w:p w14:paraId="00A50754" w14:textId="77777777" w:rsidR="00E51EB9" w:rsidRPr="00E51EB9" w:rsidRDefault="00E51EB9" w:rsidP="00E51EB9">
      <w:pPr>
        <w:pStyle w:val="NoSpacing"/>
        <w:numPr>
          <w:ilvl w:val="0"/>
          <w:numId w:val="48"/>
        </w:numPr>
        <w:rPr>
          <w:rFonts w:ascii="Calibri" w:hAnsi="Calibri" w:cs="Calibri"/>
        </w:rPr>
      </w:pPr>
      <w:r w:rsidRPr="00E51EB9">
        <w:rPr>
          <w:rFonts w:ascii="Calibri" w:hAnsi="Calibri" w:cs="Calibri"/>
        </w:rPr>
        <w:t>Residents with Behavioral Challenges</w:t>
      </w:r>
    </w:p>
    <w:p w14:paraId="5616C8DA" w14:textId="77777777" w:rsidR="00E51EB9" w:rsidRPr="00E51EB9" w:rsidRDefault="00E51EB9" w:rsidP="00E51EB9">
      <w:pPr>
        <w:pStyle w:val="NoSpacing"/>
        <w:numPr>
          <w:ilvl w:val="0"/>
          <w:numId w:val="48"/>
        </w:numPr>
        <w:rPr>
          <w:rFonts w:ascii="Calibri" w:hAnsi="Calibri" w:cs="Calibri"/>
        </w:rPr>
      </w:pPr>
      <w:r w:rsidRPr="00E51EB9">
        <w:rPr>
          <w:rFonts w:ascii="Calibri" w:hAnsi="Calibri" w:cs="Calibri"/>
        </w:rPr>
        <w:t>Dementia Care</w:t>
      </w:r>
    </w:p>
    <w:p w14:paraId="43244945" w14:textId="77777777" w:rsidR="00E51EB9" w:rsidRPr="00E51EB9" w:rsidRDefault="00E51EB9" w:rsidP="00E51EB9">
      <w:pPr>
        <w:pStyle w:val="NoSpacing"/>
        <w:numPr>
          <w:ilvl w:val="0"/>
          <w:numId w:val="47"/>
        </w:numPr>
        <w:rPr>
          <w:rFonts w:ascii="Calibri" w:hAnsi="Calibri" w:cs="Calibri"/>
        </w:rPr>
      </w:pPr>
      <w:r w:rsidRPr="00E51EB9">
        <w:rPr>
          <w:rFonts w:ascii="Calibri" w:hAnsi="Calibri" w:cs="Calibri"/>
        </w:rPr>
        <w:t>Evaluation and Monitoring:</w:t>
      </w:r>
    </w:p>
    <w:p w14:paraId="621BB4B4" w14:textId="77777777" w:rsidR="00E51EB9" w:rsidRPr="00E51EB9" w:rsidRDefault="00E51EB9" w:rsidP="00E51EB9">
      <w:pPr>
        <w:pStyle w:val="NoSpacing"/>
        <w:numPr>
          <w:ilvl w:val="0"/>
          <w:numId w:val="49"/>
        </w:numPr>
        <w:rPr>
          <w:rFonts w:ascii="Calibri" w:hAnsi="Calibri" w:cs="Calibri"/>
        </w:rPr>
      </w:pPr>
      <w:r w:rsidRPr="00E51EB9">
        <w:rPr>
          <w:rFonts w:ascii="Calibri" w:hAnsi="Calibri" w:cs="Calibri"/>
        </w:rPr>
        <w:t>Grievances and Complaints</w:t>
      </w:r>
    </w:p>
    <w:p w14:paraId="5BF05905" w14:textId="77777777" w:rsidR="00E51EB9" w:rsidRPr="00E51EB9" w:rsidRDefault="00E51EB9" w:rsidP="00E51EB9">
      <w:pPr>
        <w:pStyle w:val="NoSpacing"/>
        <w:numPr>
          <w:ilvl w:val="0"/>
          <w:numId w:val="49"/>
        </w:numPr>
        <w:rPr>
          <w:rFonts w:ascii="Calibri" w:hAnsi="Calibri" w:cs="Calibri"/>
        </w:rPr>
      </w:pPr>
      <w:r w:rsidRPr="00E51EB9">
        <w:rPr>
          <w:rFonts w:ascii="Calibri" w:hAnsi="Calibri" w:cs="Calibri"/>
        </w:rPr>
        <w:t>Care Plan Conferences</w:t>
      </w:r>
    </w:p>
    <w:p w14:paraId="2E9409C8" w14:textId="77777777" w:rsidR="00E51EB9" w:rsidRPr="00E51EB9" w:rsidRDefault="00E51EB9" w:rsidP="00E51EB9">
      <w:pPr>
        <w:pStyle w:val="NoSpacing"/>
        <w:numPr>
          <w:ilvl w:val="0"/>
          <w:numId w:val="49"/>
        </w:numPr>
        <w:rPr>
          <w:rFonts w:ascii="Calibri" w:hAnsi="Calibri" w:cs="Calibri"/>
        </w:rPr>
      </w:pPr>
      <w:r w:rsidRPr="00E51EB9">
        <w:rPr>
          <w:rFonts w:ascii="Calibri" w:hAnsi="Calibri" w:cs="Calibri"/>
        </w:rPr>
        <w:t>Observation, Interview, Record Reviews</w:t>
      </w:r>
    </w:p>
    <w:p w14:paraId="004805E4" w14:textId="77777777" w:rsidR="00E51EB9" w:rsidRPr="00E51EB9" w:rsidRDefault="00E51EB9" w:rsidP="00E51EB9">
      <w:pPr>
        <w:pStyle w:val="NoSpacing"/>
        <w:numPr>
          <w:ilvl w:val="0"/>
          <w:numId w:val="49"/>
        </w:numPr>
        <w:rPr>
          <w:rFonts w:ascii="Calibri" w:hAnsi="Calibri" w:cs="Calibri"/>
        </w:rPr>
      </w:pPr>
      <w:r w:rsidRPr="00E51EB9">
        <w:rPr>
          <w:rFonts w:ascii="Calibri" w:hAnsi="Calibri" w:cs="Calibri"/>
        </w:rPr>
        <w:t>QAPI</w:t>
      </w:r>
    </w:p>
    <w:p w14:paraId="6616B333" w14:textId="77777777" w:rsidR="00E51EB9" w:rsidRPr="00E51EB9" w:rsidRDefault="00E51EB9" w:rsidP="00E51EB9">
      <w:pPr>
        <w:pStyle w:val="NoSpacing"/>
        <w:rPr>
          <w:rFonts w:ascii="Calibri" w:hAnsi="Calibri" w:cs="Calibri"/>
        </w:rPr>
      </w:pPr>
    </w:p>
    <w:p w14:paraId="6085C9D6" w14:textId="356ECE84" w:rsidR="00E51EB9" w:rsidRPr="00E51EB9" w:rsidRDefault="00E51EB9" w:rsidP="00E51EB9">
      <w:pPr>
        <w:rPr>
          <w:rFonts w:ascii="Calibri" w:hAnsi="Calibri" w:cs="Calibri"/>
          <w:b/>
          <w:szCs w:val="24"/>
        </w:rPr>
      </w:pPr>
      <w:r w:rsidRPr="00E51EB9">
        <w:rPr>
          <w:rFonts w:ascii="Calibri" w:hAnsi="Calibri" w:cs="Calibri"/>
          <w:b/>
          <w:szCs w:val="24"/>
        </w:rPr>
        <w:t>References</w:t>
      </w:r>
    </w:p>
    <w:p w14:paraId="079CF994" w14:textId="77777777" w:rsidR="00E51EB9" w:rsidRPr="00E51EB9" w:rsidRDefault="00E51EB9" w:rsidP="00E51EB9">
      <w:pPr>
        <w:rPr>
          <w:rFonts w:ascii="Calibri" w:hAnsi="Calibri" w:cs="Calibri"/>
          <w:b/>
          <w:szCs w:val="24"/>
        </w:rPr>
      </w:pPr>
    </w:p>
    <w:p w14:paraId="2C1F4648" w14:textId="77777777" w:rsidR="00E51EB9" w:rsidRPr="00E51EB9" w:rsidRDefault="00E51EB9" w:rsidP="00E51EB9">
      <w:pPr>
        <w:rPr>
          <w:rFonts w:ascii="Calibri" w:eastAsia="MS Mincho" w:hAnsi="Calibri" w:cs="Calibri"/>
          <w:szCs w:val="24"/>
        </w:rPr>
      </w:pPr>
      <w:r w:rsidRPr="00E51EB9">
        <w:rPr>
          <w:rFonts w:ascii="Calibri" w:eastAsia="MS Mincho" w:hAnsi="Calibri" w:cs="Calibri"/>
          <w:szCs w:val="24"/>
        </w:rPr>
        <w:t xml:space="preserve">Centers for Medicare &amp; Medicaid Services State Operations Manual, Appendix PP – Guidance to Surveyors for Long Term Care Facilities (Rev. 173, 11-22-17):  </w:t>
      </w:r>
      <w:hyperlink r:id="rId8" w:history="1">
        <w:r w:rsidRPr="00E51EB9">
          <w:rPr>
            <w:rFonts w:ascii="Calibri" w:eastAsia="MS Mincho" w:hAnsi="Calibri" w:cs="Calibri"/>
            <w:color w:val="0563C1" w:themeColor="hyperlink"/>
            <w:szCs w:val="24"/>
            <w:u w:val="single"/>
          </w:rPr>
          <w:t>https://www.cms.gov/Regulations-and-Guidance/Guidance/Manuals/downloads/som107ap_pp_guidelines_ltcf.pdf</w:t>
        </w:r>
      </w:hyperlink>
      <w:r w:rsidRPr="00E51EB9">
        <w:rPr>
          <w:rFonts w:ascii="Calibri" w:eastAsia="MS Mincho" w:hAnsi="Calibri" w:cs="Calibri"/>
          <w:szCs w:val="24"/>
        </w:rPr>
        <w:t xml:space="preserve"> </w:t>
      </w:r>
    </w:p>
    <w:p w14:paraId="46D815BE" w14:textId="77777777" w:rsidR="00E51EB9" w:rsidRPr="00E51EB9" w:rsidRDefault="00E51EB9" w:rsidP="00E51EB9">
      <w:pPr>
        <w:rPr>
          <w:rFonts w:ascii="Calibri" w:eastAsia="MS Mincho" w:hAnsi="Calibri" w:cs="Calibri"/>
          <w:szCs w:val="24"/>
        </w:rPr>
      </w:pPr>
    </w:p>
    <w:p w14:paraId="6AC6EED7" w14:textId="77777777" w:rsidR="00E51EB9" w:rsidRPr="00E51EB9" w:rsidRDefault="00E51EB9" w:rsidP="00E51EB9">
      <w:pPr>
        <w:rPr>
          <w:rFonts w:ascii="Calibri" w:hAnsi="Calibri" w:cs="Calibri"/>
          <w:szCs w:val="24"/>
        </w:rPr>
      </w:pPr>
      <w:r w:rsidRPr="00E51EB9">
        <w:rPr>
          <w:rFonts w:ascii="Calibri" w:hAnsi="Calibri" w:cs="Calibri"/>
          <w:szCs w:val="24"/>
        </w:rPr>
        <w:t xml:space="preserve">Centers for Medicare &amp; Medicaid Services Long-Term Care Facility Resident Assessment Instrument 3.0 User’s Manual, Version 1.16.  October 2018:  </w:t>
      </w:r>
      <w:hyperlink r:id="rId9" w:history="1">
        <w:r w:rsidRPr="00E51EB9">
          <w:rPr>
            <w:rFonts w:ascii="Calibri" w:hAnsi="Calibri" w:cs="Calibri"/>
            <w:color w:val="0563C1" w:themeColor="hyperlink"/>
            <w:szCs w:val="24"/>
            <w:u w:val="single"/>
          </w:rPr>
          <w:t>https://www.cms.gov/Medicare/Quality-Initiatives-Patient-Assessment-Instruments/NursingHomeQualityInits/MDS30RAIManual.html</w:t>
        </w:r>
      </w:hyperlink>
    </w:p>
    <w:p w14:paraId="6CC59F9F" w14:textId="77777777" w:rsidR="00E51EB9" w:rsidRPr="00E51EB9" w:rsidRDefault="00E51EB9" w:rsidP="00E51EB9">
      <w:pPr>
        <w:pStyle w:val="NoSpacing"/>
        <w:rPr>
          <w:rFonts w:ascii="Calibri" w:hAnsi="Calibri" w:cs="Calibri"/>
        </w:rPr>
      </w:pPr>
    </w:p>
    <w:p w14:paraId="6F859E29" w14:textId="77777777" w:rsidR="00AD3219" w:rsidRPr="00E51EB9" w:rsidRDefault="00AD3219" w:rsidP="00E51EB9">
      <w:pPr>
        <w:rPr>
          <w:rFonts w:ascii="Calibri" w:hAnsi="Calibri" w:cs="Calibri"/>
          <w:sz w:val="22"/>
          <w:szCs w:val="22"/>
        </w:rPr>
      </w:pPr>
    </w:p>
    <w:sectPr w:rsidR="00AD3219" w:rsidRPr="00E51EB9" w:rsidSect="00DE7AF9">
      <w:headerReference w:type="even" r:id="rId10"/>
      <w:headerReference w:type="default" r:id="rId11"/>
      <w:footerReference w:type="even" r:id="rId12"/>
      <w:footerReference w:type="default" r:id="rId13"/>
      <w:headerReference w:type="first" r:id="rId14"/>
      <w:footerReference w:type="first" r:id="rId15"/>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0F0D8" w14:textId="77777777" w:rsidR="003A1E2B" w:rsidRDefault="003A1E2B" w:rsidP="00FE158D">
      <w:r>
        <w:separator/>
      </w:r>
    </w:p>
  </w:endnote>
  <w:endnote w:type="continuationSeparator" w:id="0">
    <w:p w14:paraId="2040B919" w14:textId="77777777" w:rsidR="003A1E2B" w:rsidRDefault="003A1E2B"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10CF4" w14:textId="77777777" w:rsidR="00C70196" w:rsidRDefault="00C7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9BD99" w14:textId="77777777" w:rsidR="006B2ED2" w:rsidRDefault="00FE158D" w:rsidP="00FE158D">
    <w:pPr>
      <w:pStyle w:val="Footer"/>
    </w:pPr>
    <w:r>
      <w:t xml:space="preserve">                                                                                                            </w:t>
    </w:r>
  </w:p>
  <w:p w14:paraId="424B7C2F"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64E7FC9A"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32D27E82" w14:textId="77777777"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E9B0A" w14:textId="77777777" w:rsidR="00C70196" w:rsidRDefault="00C7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E36CB" w14:textId="77777777" w:rsidR="003A1E2B" w:rsidRDefault="003A1E2B" w:rsidP="00FE158D">
      <w:r>
        <w:separator/>
      </w:r>
    </w:p>
  </w:footnote>
  <w:footnote w:type="continuationSeparator" w:id="0">
    <w:p w14:paraId="4EBB087B" w14:textId="77777777" w:rsidR="003A1E2B" w:rsidRDefault="003A1E2B" w:rsidP="00FE158D">
      <w:r>
        <w:continuationSeparator/>
      </w:r>
    </w:p>
  </w:footnote>
  <w:footnote w:id="1">
    <w:p w14:paraId="748977CA" w14:textId="790028FD" w:rsidR="00E51EB9" w:rsidRDefault="00E51EB9" w:rsidP="00E51EB9">
      <w:pPr>
        <w:pStyle w:val="NoSpacing"/>
        <w:rPr>
          <w:rStyle w:val="Hyperlink"/>
        </w:rPr>
      </w:pPr>
      <w:r>
        <w:rPr>
          <w:rStyle w:val="FootnoteReference"/>
        </w:rPr>
        <w:t>1</w:t>
      </w:r>
      <w:r>
        <w:t xml:space="preserve"> </w:t>
      </w:r>
      <w:bookmarkStart w:id="1" w:name="_Hlk1651808"/>
      <w:r>
        <w:t xml:space="preserve">Centers for Medicare &amp; Medicaid Services State Operations Manual, Appendix PP – Guidance to Surveyors for Long Term Care Facilities (Rev. 173, 11-22-17):  </w:t>
      </w:r>
      <w:hyperlink r:id="rId1" w:history="1">
        <w:r>
          <w:rPr>
            <w:rStyle w:val="Hyperlink"/>
          </w:rPr>
          <w:t>https://www.cms.gov/Regulations-and-Guidance/Guidance/Manuals/downloads/som107ap_pp_guidelines_ltcf.pdf</w:t>
        </w:r>
      </w:hyperlink>
      <w:bookmarkEnd w:id="1"/>
    </w:p>
    <w:p w14:paraId="58C58947" w14:textId="77777777" w:rsidR="00E51EB9" w:rsidRDefault="00E51EB9" w:rsidP="00E51EB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E8454" w14:textId="77777777" w:rsidR="00C70196" w:rsidRDefault="00C7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EC7C1" w14:textId="77777777" w:rsidR="006B2ED2" w:rsidRDefault="006B2ED2">
    <w:pPr>
      <w:pStyle w:val="Header"/>
    </w:pPr>
    <w:r>
      <w:rPr>
        <w:noProof/>
      </w:rPr>
      <w:drawing>
        <wp:anchor distT="0" distB="0" distL="114300" distR="114300" simplePos="0" relativeHeight="251658240" behindDoc="1" locked="1" layoutInCell="1" allowOverlap="0" wp14:anchorId="0724C00E" wp14:editId="27E88119">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9FCE"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1DAD75C6" wp14:editId="228BF0AB">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92A3DE3"/>
    <w:multiLevelType w:val="hybridMultilevel"/>
    <w:tmpl w:val="CCE64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EE265A"/>
    <w:multiLevelType w:val="hybridMultilevel"/>
    <w:tmpl w:val="63A088DE"/>
    <w:lvl w:ilvl="0" w:tplc="5FA828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6380D"/>
    <w:multiLevelType w:val="hybridMultilevel"/>
    <w:tmpl w:val="A09A9F1E"/>
    <w:lvl w:ilvl="0" w:tplc="91FC13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8302E8"/>
    <w:multiLevelType w:val="hybridMultilevel"/>
    <w:tmpl w:val="6A9A3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8"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0"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1D661B0B"/>
    <w:multiLevelType w:val="hybridMultilevel"/>
    <w:tmpl w:val="76BCB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28B32377"/>
    <w:multiLevelType w:val="hybridMultilevel"/>
    <w:tmpl w:val="78863796"/>
    <w:lvl w:ilvl="0" w:tplc="2D08E562">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94449BA"/>
    <w:multiLevelType w:val="hybridMultilevel"/>
    <w:tmpl w:val="35A4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9" w15:restartNumberingAfterBreak="0">
    <w:nsid w:val="2CAE5DEA"/>
    <w:multiLevelType w:val="hybridMultilevel"/>
    <w:tmpl w:val="37F895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37B2982"/>
    <w:multiLevelType w:val="hybridMultilevel"/>
    <w:tmpl w:val="149ACB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5"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1"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51450B94"/>
    <w:multiLevelType w:val="hybridMultilevel"/>
    <w:tmpl w:val="AE103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AAA0712"/>
    <w:multiLevelType w:val="hybridMultilevel"/>
    <w:tmpl w:val="F2CC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15F4AA1"/>
    <w:multiLevelType w:val="hybridMultilevel"/>
    <w:tmpl w:val="8250A1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6A8D74ED"/>
    <w:multiLevelType w:val="hybridMultilevel"/>
    <w:tmpl w:val="13646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071E23"/>
    <w:multiLevelType w:val="hybridMultilevel"/>
    <w:tmpl w:val="C7245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976BD8"/>
    <w:multiLevelType w:val="hybridMultilevel"/>
    <w:tmpl w:val="0114C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541498"/>
    <w:multiLevelType w:val="hybridMultilevel"/>
    <w:tmpl w:val="381A87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8" w15:restartNumberingAfterBreak="0">
    <w:nsid w:val="78522C07"/>
    <w:multiLevelType w:val="hybridMultilevel"/>
    <w:tmpl w:val="8D36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002C01"/>
    <w:multiLevelType w:val="hybridMultilevel"/>
    <w:tmpl w:val="BF686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8"/>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39"/>
  </w:num>
  <w:num w:numId="24">
    <w:abstractNumId w:val="14"/>
  </w:num>
  <w:num w:numId="25">
    <w:abstractNumId w:val="26"/>
  </w:num>
  <w:num w:numId="26">
    <w:abstractNumId w:val="21"/>
  </w:num>
  <w:num w:numId="27">
    <w:abstractNumId w:val="27"/>
  </w:num>
  <w:num w:numId="28">
    <w:abstractNumId w:val="12"/>
  </w:num>
  <w:num w:numId="29">
    <w:abstractNumId w:val="31"/>
  </w:num>
  <w:num w:numId="30">
    <w:abstractNumId w:val="29"/>
  </w:num>
  <w:num w:numId="31">
    <w:abstractNumId w:val="44"/>
  </w:num>
  <w:num w:numId="32">
    <w:abstractNumId w:val="32"/>
  </w:num>
  <w:num w:numId="33">
    <w:abstractNumId w:val="1"/>
  </w:num>
  <w:num w:numId="34">
    <w:abstractNumId w:val="35"/>
  </w:num>
  <w:num w:numId="35">
    <w:abstractNumId w:val="11"/>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17"/>
  </w:num>
  <w:num w:numId="39">
    <w:abstractNumId w:val="4"/>
  </w:num>
  <w:num w:numId="40">
    <w:abstractNumId w:val="3"/>
  </w:num>
  <w:num w:numId="41">
    <w:abstractNumId w:val="6"/>
  </w:num>
  <w:num w:numId="42">
    <w:abstractNumId w:val="48"/>
  </w:num>
  <w:num w:numId="43">
    <w:abstractNumId w:val="41"/>
  </w:num>
  <w:num w:numId="44">
    <w:abstractNumId w:val="43"/>
  </w:num>
  <w:num w:numId="45">
    <w:abstractNumId w:val="45"/>
  </w:num>
  <w:num w:numId="46">
    <w:abstractNumId w:val="19"/>
  </w:num>
  <w:num w:numId="47">
    <w:abstractNumId w:val="49"/>
  </w:num>
  <w:num w:numId="48">
    <w:abstractNumId w:val="23"/>
  </w:num>
  <w:num w:numId="49">
    <w:abstractNumId w:val="3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11F07"/>
    <w:rsid w:val="00066D50"/>
    <w:rsid w:val="000D5B62"/>
    <w:rsid w:val="000E228A"/>
    <w:rsid w:val="000F08A2"/>
    <w:rsid w:val="000F7E90"/>
    <w:rsid w:val="0012309D"/>
    <w:rsid w:val="00170AD2"/>
    <w:rsid w:val="00185739"/>
    <w:rsid w:val="001E4C9D"/>
    <w:rsid w:val="002376A2"/>
    <w:rsid w:val="00257E7E"/>
    <w:rsid w:val="0027488D"/>
    <w:rsid w:val="002B6A29"/>
    <w:rsid w:val="002C5F29"/>
    <w:rsid w:val="002F2B8A"/>
    <w:rsid w:val="003011C7"/>
    <w:rsid w:val="00301AA8"/>
    <w:rsid w:val="00372DF7"/>
    <w:rsid w:val="00373CF0"/>
    <w:rsid w:val="003A1E2B"/>
    <w:rsid w:val="003A3E8D"/>
    <w:rsid w:val="003B0939"/>
    <w:rsid w:val="003D1AFC"/>
    <w:rsid w:val="003F0C77"/>
    <w:rsid w:val="00484844"/>
    <w:rsid w:val="004C2F6B"/>
    <w:rsid w:val="004E7603"/>
    <w:rsid w:val="00534CAA"/>
    <w:rsid w:val="0053732B"/>
    <w:rsid w:val="005438CB"/>
    <w:rsid w:val="00593E4B"/>
    <w:rsid w:val="005F036A"/>
    <w:rsid w:val="006034EC"/>
    <w:rsid w:val="00603AC0"/>
    <w:rsid w:val="00605605"/>
    <w:rsid w:val="00610027"/>
    <w:rsid w:val="006338B1"/>
    <w:rsid w:val="00667EDF"/>
    <w:rsid w:val="006A3CC2"/>
    <w:rsid w:val="006B2ED2"/>
    <w:rsid w:val="007251EF"/>
    <w:rsid w:val="00783084"/>
    <w:rsid w:val="007A61F1"/>
    <w:rsid w:val="007F26C3"/>
    <w:rsid w:val="00805910"/>
    <w:rsid w:val="008259FB"/>
    <w:rsid w:val="008805AE"/>
    <w:rsid w:val="008E7224"/>
    <w:rsid w:val="00904698"/>
    <w:rsid w:val="009073EC"/>
    <w:rsid w:val="009478FB"/>
    <w:rsid w:val="00951B77"/>
    <w:rsid w:val="009B7479"/>
    <w:rsid w:val="009C106D"/>
    <w:rsid w:val="009C583E"/>
    <w:rsid w:val="009F0488"/>
    <w:rsid w:val="00A039B0"/>
    <w:rsid w:val="00A25232"/>
    <w:rsid w:val="00A9460A"/>
    <w:rsid w:val="00AB677E"/>
    <w:rsid w:val="00AC0FC3"/>
    <w:rsid w:val="00AD3219"/>
    <w:rsid w:val="00B019EA"/>
    <w:rsid w:val="00B24FB4"/>
    <w:rsid w:val="00B576FB"/>
    <w:rsid w:val="00BB507F"/>
    <w:rsid w:val="00BC0E09"/>
    <w:rsid w:val="00BF1EB5"/>
    <w:rsid w:val="00BF36A7"/>
    <w:rsid w:val="00C0102E"/>
    <w:rsid w:val="00C170A5"/>
    <w:rsid w:val="00C42B78"/>
    <w:rsid w:val="00C70196"/>
    <w:rsid w:val="00C71D53"/>
    <w:rsid w:val="00D07AC2"/>
    <w:rsid w:val="00DB6D68"/>
    <w:rsid w:val="00DC40AB"/>
    <w:rsid w:val="00DE7AF9"/>
    <w:rsid w:val="00E42992"/>
    <w:rsid w:val="00E51EB9"/>
    <w:rsid w:val="00E67E7C"/>
    <w:rsid w:val="00E94EC6"/>
    <w:rsid w:val="00ED6153"/>
    <w:rsid w:val="00EF0A00"/>
    <w:rsid w:val="00EF5DBC"/>
    <w:rsid w:val="00FB157C"/>
    <w:rsid w:val="00FC03F0"/>
    <w:rsid w:val="00FC17D4"/>
    <w:rsid w:val="00FE0022"/>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9D7C8"/>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rmalWeb">
    <w:name w:val="Normal (Web)"/>
    <w:basedOn w:val="Normal"/>
    <w:uiPriority w:val="99"/>
    <w:unhideWhenUsed/>
    <w:rsid w:val="001E4C9D"/>
    <w:pPr>
      <w:spacing w:before="100" w:beforeAutospacing="1" w:after="100" w:afterAutospacing="1"/>
    </w:pPr>
    <w:rPr>
      <w:rFonts w:eastAsiaTheme="minorHAnsi"/>
      <w:szCs w:val="24"/>
    </w:rPr>
  </w:style>
  <w:style w:type="paragraph" w:styleId="FootnoteText">
    <w:name w:val="footnote text"/>
    <w:basedOn w:val="Normal"/>
    <w:link w:val="FootnoteTextChar"/>
    <w:uiPriority w:val="99"/>
    <w:semiHidden/>
    <w:unhideWhenUsed/>
    <w:rsid w:val="001E4C9D"/>
    <w:rPr>
      <w:rFonts w:ascii="Cambria" w:eastAsia="MS Mincho" w:hAnsi="Cambria"/>
      <w:sz w:val="20"/>
    </w:rPr>
  </w:style>
  <w:style w:type="character" w:customStyle="1" w:styleId="FootnoteTextChar">
    <w:name w:val="Footnote Text Char"/>
    <w:basedOn w:val="DefaultParagraphFont"/>
    <w:link w:val="FootnoteText"/>
    <w:uiPriority w:val="99"/>
    <w:semiHidden/>
    <w:rsid w:val="001E4C9D"/>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1E4C9D"/>
    <w:rPr>
      <w:vertAlign w:val="superscript"/>
    </w:rPr>
  </w:style>
  <w:style w:type="table" w:styleId="TableGrid">
    <w:name w:val="Table Grid"/>
    <w:basedOn w:val="TableNormal"/>
    <w:uiPriority w:val="39"/>
    <w:rsid w:val="00AD3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51EB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Regulations-and-Guidance/Guidance/Manuals/downloads/som107ap_pp_guidelines_ltcf.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ms.gov/Medicare/Quality-Initiatives-Patient-Assessment-Instruments/NursingHomeQualityInits/MDS30RAIManual.html"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cms.gov/Regulations-and-Guidance/Guidance/Manuals/downloads/som107ap_pp_guidelines_ltcf.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353FE-1307-4106-AD9C-689D28396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Lisa Thomson</cp:lastModifiedBy>
  <cp:revision>3</cp:revision>
  <dcterms:created xsi:type="dcterms:W3CDTF">2019-04-22T18:18:00Z</dcterms:created>
  <dcterms:modified xsi:type="dcterms:W3CDTF">2019-05-08T20:23:00Z</dcterms:modified>
</cp:coreProperties>
</file>