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715A0FA7" w:rsidR="00DE7AF9" w:rsidRPr="002A3E69" w:rsidRDefault="00AD3219" w:rsidP="00BB507F">
      <w:pPr>
        <w:jc w:val="center"/>
        <w:rPr>
          <w:rFonts w:ascii="Calibri" w:hAnsi="Calibri" w:cs="Calibri"/>
          <w:b/>
          <w:sz w:val="32"/>
        </w:rPr>
      </w:pPr>
      <w:r w:rsidRPr="002A3E69">
        <w:rPr>
          <w:rFonts w:ascii="Calibri" w:hAnsi="Calibri" w:cs="Calibri"/>
          <w:b/>
          <w:noProof/>
          <w:sz w:val="32"/>
        </w:rPr>
        <mc:AlternateContent>
          <mc:Choice Requires="wps">
            <w:drawing>
              <wp:anchor distT="0" distB="0" distL="114300" distR="114300" simplePos="0" relativeHeight="251659264" behindDoc="0" locked="0" layoutInCell="1" allowOverlap="1" wp14:anchorId="0A845A52" wp14:editId="2DD165C2">
                <wp:simplePos x="0" y="0"/>
                <wp:positionH relativeFrom="margin">
                  <wp:align>left</wp:align>
                </wp:positionH>
                <wp:positionV relativeFrom="page">
                  <wp:posOffset>914400</wp:posOffset>
                </wp:positionV>
                <wp:extent cx="6438900" cy="1135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438900" cy="1135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6EE1D" w14:textId="77777777" w:rsidR="00523D9C" w:rsidRPr="00280925" w:rsidRDefault="00523D9C" w:rsidP="00523D9C">
                            <w:pPr>
                              <w:rPr>
                                <w:rFonts w:asciiTheme="minorHAnsi" w:hAnsiTheme="minorHAnsi" w:cstheme="minorHAnsi"/>
                                <w:b/>
                                <w:color w:val="FFFFFF" w:themeColor="background1"/>
                                <w:sz w:val="72"/>
                                <w:szCs w:val="72"/>
                              </w:rPr>
                            </w:pPr>
                            <w:r w:rsidRPr="00280925">
                              <w:rPr>
                                <w:rFonts w:asciiTheme="minorHAnsi" w:hAnsiTheme="minorHAnsi" w:cstheme="minorHAnsi"/>
                                <w:b/>
                                <w:color w:val="FFFFFF" w:themeColor="background1"/>
                                <w:sz w:val="72"/>
                                <w:szCs w:val="72"/>
                              </w:rPr>
                              <w:t xml:space="preserve">Hospice Integration </w:t>
                            </w:r>
                            <w:bookmarkStart w:id="0" w:name="_GoBack"/>
                            <w:bookmarkEnd w:id="0"/>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0;margin-top:1in;width:507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" filled="f" stroked="f" strokeweight=".5pt">
                <v:textbox>
                  <w:txbxContent>
                    <w:p w14:paraId="5596EE1D" w14:textId="77777777" w:rsidR="00523D9C" w:rsidRPr="00280925" w:rsidRDefault="00523D9C" w:rsidP="00523D9C">
                      <w:pPr>
                        <w:rPr>
                          <w:rFonts w:asciiTheme="minorHAnsi" w:hAnsiTheme="minorHAnsi" w:cstheme="minorHAnsi"/>
                          <w:b/>
                          <w:color w:val="FFFFFF" w:themeColor="background1"/>
                          <w:sz w:val="72"/>
                          <w:szCs w:val="72"/>
                        </w:rPr>
                      </w:pPr>
                      <w:r w:rsidRPr="00280925">
                        <w:rPr>
                          <w:rFonts w:asciiTheme="minorHAnsi" w:hAnsiTheme="minorHAnsi" w:cstheme="minorHAnsi"/>
                          <w:b/>
                          <w:color w:val="FFFFFF" w:themeColor="background1"/>
                          <w:sz w:val="72"/>
                          <w:szCs w:val="72"/>
                        </w:rPr>
                        <w:t xml:space="preserve">Hospice Integration </w:t>
                      </w:r>
                      <w:bookmarkStart w:id="1" w:name="_GoBack"/>
                      <w:bookmarkEnd w:id="1"/>
                    </w:p>
                    <w:p w14:paraId="6D9C8B63" w14:textId="5A81DC26" w:rsidR="00301AA8" w:rsidRPr="00BF1EB5" w:rsidRDefault="00AD3219">
                      <w:pPr>
                        <w:rPr>
                          <w:rFonts w:ascii="Calibri" w:hAnsi="Calibri"/>
                          <w:b/>
                          <w:color w:val="FFFFFF" w:themeColor="background1"/>
                          <w:sz w:val="72"/>
                          <w14:textFill>
                            <w14:noFill/>
                          </w14:textFill>
                        </w:rPr>
                      </w:pPr>
                      <w:r>
                        <w:rPr>
                          <w:rFonts w:ascii="Calibri" w:hAnsi="Calibri"/>
                          <w:b/>
                          <w:color w:val="FFFFFF" w:themeColor="background1"/>
                          <w:sz w:val="72"/>
                        </w:rPr>
                        <w:t>Competency</w:t>
                      </w:r>
                    </w:p>
                  </w:txbxContent>
                </v:textbox>
                <w10:wrap anchorx="margin" anchory="page"/>
              </v:shape>
            </w:pict>
          </mc:Fallback>
        </mc:AlternateContent>
      </w:r>
    </w:p>
    <w:p w14:paraId="13ED4F79" w14:textId="27176318" w:rsidR="001E4C9D" w:rsidRPr="002A3E69" w:rsidRDefault="00E42992" w:rsidP="001E4C9D">
      <w:pPr>
        <w:rPr>
          <w:rFonts w:ascii="Calibri" w:hAnsi="Calibri" w:cs="Calibri"/>
          <w:b/>
          <w:sz w:val="28"/>
          <w:szCs w:val="28"/>
        </w:rPr>
      </w:pPr>
      <w:r w:rsidRPr="002A3E69">
        <w:rPr>
          <w:rFonts w:ascii="Calibri" w:hAnsi="Calibri" w:cs="Calibri"/>
          <w:b/>
          <w:noProof/>
          <w:sz w:val="32"/>
        </w:rPr>
        <mc:AlternateContent>
          <mc:Choice Requires="wps">
            <w:drawing>
              <wp:anchor distT="0" distB="0" distL="114300" distR="114300" simplePos="0" relativeHeight="251660288" behindDoc="0" locked="0" layoutInCell="1" allowOverlap="1" wp14:anchorId="676B1F72" wp14:editId="578E6CB1">
                <wp:simplePos x="0" y="0"/>
                <wp:positionH relativeFrom="column">
                  <wp:posOffset>41275</wp:posOffset>
                </wp:positionH>
                <wp:positionV relativeFrom="paragraph">
                  <wp:posOffset>408940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6DE1B7D1" w:rsidR="00484844" w:rsidRPr="00523D9C"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523D9C">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523D9C">
                              <w:rPr>
                                <w:rFonts w:asciiTheme="minorHAnsi" w:hAnsiTheme="minorHAnsi"/>
                                <w:color w:val="FFFFFF" w:themeColor="background1"/>
                                <w:sz w:val="48"/>
                                <w:szCs w:val="48"/>
                                <w14:textOutline w14:w="9525" w14:cap="rnd" w14:cmpd="sng" w14:algn="ctr">
                                  <w14:noFill/>
                                  <w14:prstDash w14:val="solid"/>
                                  <w14:bevel/>
                                </w14:textOutline>
                              </w:rPr>
                              <w:t>’</w:t>
                            </w:r>
                            <w:r w:rsidRPr="00523D9C">
                              <w:rPr>
                                <w:rFonts w:asciiTheme="minorHAnsi" w:hAnsiTheme="minorHAnsi"/>
                                <w:color w:val="FFFFFF" w:themeColor="background1"/>
                                <w:sz w:val="48"/>
                                <w:szCs w:val="48"/>
                                <w14:textOutline w14:w="9525" w14:cap="rnd" w14:cmpd="sng" w14:algn="ctr">
                                  <w14:noFill/>
                                  <w14:prstDash w14:val="solid"/>
                                  <w14:bevel/>
                                </w14:textOutline>
                              </w:rPr>
                              <w:t>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25pt;margin-top:32.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" filled="f" stroked="f" strokeweight=".5pt">
                <v:textbox>
                  <w:txbxContent>
                    <w:p w14:paraId="030DB412" w14:textId="6DE1B7D1" w:rsidR="00484844" w:rsidRPr="00523D9C" w:rsidRDefault="00AD3219">
                      <w:pPr>
                        <w:rPr>
                          <w:rFonts w:asciiTheme="minorHAnsi" w:hAnsiTheme="minorHAnsi"/>
                          <w:color w:val="FFFFFF" w:themeColor="background1"/>
                          <w:sz w:val="48"/>
                          <w:szCs w:val="48"/>
                          <w14:textOutline w14:w="9525" w14:cap="rnd" w14:cmpd="sng" w14:algn="ctr">
                            <w14:noFill/>
                            <w14:prstDash w14:val="solid"/>
                            <w14:bevel/>
                          </w14:textOutline>
                        </w:rPr>
                      </w:pPr>
                      <w:r w:rsidRPr="00523D9C">
                        <w:rPr>
                          <w:rFonts w:asciiTheme="minorHAnsi" w:hAnsiTheme="minorHAnsi"/>
                          <w:color w:val="FFFFFF" w:themeColor="background1"/>
                          <w:sz w:val="48"/>
                          <w:szCs w:val="48"/>
                          <w14:textOutline w14:w="9525" w14:cap="rnd" w14:cmpd="sng" w14:algn="ctr">
                            <w14:noFill/>
                            <w14:prstDash w14:val="solid"/>
                            <w14:bevel/>
                          </w14:textOutline>
                        </w:rPr>
                        <w:t>Leader</w:t>
                      </w:r>
                      <w:r w:rsidR="004E7603" w:rsidRPr="00523D9C">
                        <w:rPr>
                          <w:rFonts w:asciiTheme="minorHAnsi" w:hAnsiTheme="minorHAnsi"/>
                          <w:color w:val="FFFFFF" w:themeColor="background1"/>
                          <w:sz w:val="48"/>
                          <w:szCs w:val="48"/>
                          <w14:textOutline w14:w="9525" w14:cap="rnd" w14:cmpd="sng" w14:algn="ctr">
                            <w14:noFill/>
                            <w14:prstDash w14:val="solid"/>
                            <w14:bevel/>
                          </w14:textOutline>
                        </w:rPr>
                        <w:t>’</w:t>
                      </w:r>
                      <w:r w:rsidRPr="00523D9C">
                        <w:rPr>
                          <w:rFonts w:asciiTheme="minorHAnsi" w:hAnsiTheme="minorHAnsi"/>
                          <w:color w:val="FFFFFF" w:themeColor="background1"/>
                          <w:sz w:val="48"/>
                          <w:szCs w:val="48"/>
                          <w14:textOutline w14:w="9525" w14:cap="rnd" w14:cmpd="sng" w14:algn="ctr">
                            <w14:noFill/>
                            <w14:prstDash w14:val="solid"/>
                            <w14:bevel/>
                          </w14:textOutline>
                        </w:rPr>
                        <w:t>s Guide</w:t>
                      </w:r>
                    </w:p>
                  </w:txbxContent>
                </v:textbox>
              </v:shape>
            </w:pict>
          </mc:Fallback>
        </mc:AlternateContent>
      </w:r>
      <w:r w:rsidR="00DE7AF9" w:rsidRPr="002A3E69">
        <w:rPr>
          <w:rFonts w:ascii="Calibri" w:hAnsi="Calibri" w:cs="Calibri"/>
          <w:b/>
          <w:sz w:val="32"/>
        </w:rPr>
        <w:br w:type="page"/>
      </w:r>
    </w:p>
    <w:p w14:paraId="034ADB0A" w14:textId="77777777" w:rsidR="002A3E69" w:rsidRPr="002A3E69" w:rsidRDefault="002A3E69" w:rsidP="002A3E69">
      <w:pPr>
        <w:jc w:val="center"/>
        <w:rPr>
          <w:rFonts w:ascii="Calibri" w:hAnsi="Calibri" w:cs="Calibri"/>
          <w:b/>
          <w:sz w:val="28"/>
          <w:szCs w:val="28"/>
        </w:rPr>
      </w:pPr>
      <w:bookmarkStart w:id="2" w:name="_Hlk451853"/>
      <w:r w:rsidRPr="002A3E69">
        <w:rPr>
          <w:rFonts w:ascii="Calibri" w:hAnsi="Calibri" w:cs="Calibri"/>
          <w:b/>
          <w:sz w:val="28"/>
          <w:szCs w:val="28"/>
        </w:rPr>
        <w:lastRenderedPageBreak/>
        <w:t>Hospice</w:t>
      </w:r>
    </w:p>
    <w:p w14:paraId="4BEC9F11" w14:textId="77777777" w:rsidR="002A3E69" w:rsidRDefault="002A3E69" w:rsidP="002A3E69">
      <w:pPr>
        <w:rPr>
          <w:rFonts w:ascii="Calibri" w:hAnsi="Calibri" w:cs="Calibri"/>
          <w:b/>
          <w:szCs w:val="24"/>
        </w:rPr>
      </w:pPr>
    </w:p>
    <w:p w14:paraId="5943B093" w14:textId="461641D0" w:rsidR="002A3E69" w:rsidRDefault="002A3E69" w:rsidP="002A3E69">
      <w:pPr>
        <w:rPr>
          <w:rFonts w:ascii="Calibri" w:hAnsi="Calibri" w:cs="Calibri"/>
          <w:b/>
          <w:szCs w:val="24"/>
        </w:rPr>
      </w:pPr>
      <w:r w:rsidRPr="002A3E69">
        <w:rPr>
          <w:rFonts w:ascii="Calibri" w:hAnsi="Calibri" w:cs="Calibri"/>
          <w:b/>
          <w:szCs w:val="24"/>
        </w:rPr>
        <w:t>Leader’s Guide</w:t>
      </w:r>
    </w:p>
    <w:p w14:paraId="5EE79AE8" w14:textId="77777777" w:rsidR="002A3E69" w:rsidRPr="002A3E69" w:rsidRDefault="002A3E69" w:rsidP="002A3E69">
      <w:pPr>
        <w:rPr>
          <w:rFonts w:ascii="Calibri" w:hAnsi="Calibri" w:cs="Calibri"/>
          <w:b/>
          <w:szCs w:val="24"/>
        </w:rPr>
      </w:pPr>
    </w:p>
    <w:p w14:paraId="14D9E626" w14:textId="762EA805" w:rsidR="002A3E69" w:rsidRDefault="002A3E69" w:rsidP="002A3E69">
      <w:pPr>
        <w:tabs>
          <w:tab w:val="left" w:pos="1890"/>
        </w:tabs>
        <w:rPr>
          <w:rFonts w:ascii="Calibri" w:hAnsi="Calibri" w:cs="Calibri"/>
          <w:szCs w:val="24"/>
        </w:rPr>
      </w:pPr>
      <w:r w:rsidRPr="002A3E69">
        <w:rPr>
          <w:rFonts w:ascii="Calibri" w:hAnsi="Calibri" w:cs="Calibri"/>
          <w:szCs w:val="24"/>
        </w:rPr>
        <w:t xml:space="preserve">The intent of the regulation is to ensure the resident receiving hospice receives care and services consistent with professional standards of practice. Resources for comprehensive education and a system to ensure competency of the nursing staff for caring for a resident receiving hospice at the nursing home will be crucial for quality and compliance. </w:t>
      </w:r>
    </w:p>
    <w:p w14:paraId="76F0BDAD" w14:textId="77777777" w:rsidR="002A3E69" w:rsidRPr="002A3E69" w:rsidRDefault="002A3E69" w:rsidP="002A3E69">
      <w:pPr>
        <w:tabs>
          <w:tab w:val="left" w:pos="1890"/>
        </w:tabs>
        <w:rPr>
          <w:rFonts w:ascii="Calibri" w:hAnsi="Calibri" w:cs="Calibri"/>
          <w:szCs w:val="24"/>
        </w:rPr>
      </w:pPr>
    </w:p>
    <w:p w14:paraId="065F051E" w14:textId="6759D3C4" w:rsidR="002A3E69" w:rsidRPr="002A3E69" w:rsidRDefault="002A3E69" w:rsidP="00E65E26">
      <w:pPr>
        <w:pStyle w:val="ListParagraph"/>
        <w:numPr>
          <w:ilvl w:val="0"/>
          <w:numId w:val="2"/>
        </w:numPr>
        <w:tabs>
          <w:tab w:val="left" w:pos="1890"/>
        </w:tabs>
        <w:rPr>
          <w:rFonts w:ascii="Calibri" w:hAnsi="Calibri" w:cs="Calibri"/>
          <w:szCs w:val="24"/>
        </w:rPr>
      </w:pPr>
      <w:r w:rsidRPr="002A3E69">
        <w:rPr>
          <w:rFonts w:ascii="Calibri" w:hAnsi="Calibri" w:cs="Calibri"/>
          <w:szCs w:val="24"/>
        </w:rPr>
        <w:t>Hospice Care will be furnished in the facility through an agreement with the hospice. (If the facility does not provide hospice care, residents must be informed at admission and periodically throughout their stay.  If resident requests hospice services, the facility will assist the resident in transfer to a facility that provides hospice services.)</w:t>
      </w:r>
    </w:p>
    <w:p w14:paraId="0654040D" w14:textId="3322053C" w:rsidR="002A3E69" w:rsidRPr="002A3E69" w:rsidRDefault="002A3E69" w:rsidP="00E65E26">
      <w:pPr>
        <w:pStyle w:val="ListParagraph"/>
        <w:numPr>
          <w:ilvl w:val="0"/>
          <w:numId w:val="2"/>
        </w:numPr>
        <w:tabs>
          <w:tab w:val="left" w:pos="1890"/>
        </w:tabs>
        <w:rPr>
          <w:rFonts w:ascii="Calibri" w:hAnsi="Calibri" w:cs="Calibri"/>
          <w:szCs w:val="24"/>
        </w:rPr>
      </w:pPr>
      <w:r w:rsidRPr="002A3E69">
        <w:rPr>
          <w:rFonts w:ascii="Calibri" w:hAnsi="Calibri" w:cs="Calibri"/>
          <w:szCs w:val="24"/>
        </w:rPr>
        <w:t xml:space="preserve">The facility will ensure that the hospice services meet professional standards and principles that apply to individuals providing services in the facility as well as the timeliness of the services. </w:t>
      </w:r>
    </w:p>
    <w:p w14:paraId="602C2A62" w14:textId="4551A508" w:rsidR="002A3E69" w:rsidRPr="002A3E69" w:rsidRDefault="002A3E69" w:rsidP="00E65E26">
      <w:pPr>
        <w:pStyle w:val="ListParagraph"/>
        <w:numPr>
          <w:ilvl w:val="0"/>
          <w:numId w:val="2"/>
        </w:numPr>
        <w:tabs>
          <w:tab w:val="left" w:pos="1890"/>
        </w:tabs>
        <w:rPr>
          <w:rFonts w:ascii="Calibri" w:hAnsi="Calibri" w:cs="Calibri"/>
          <w:szCs w:val="24"/>
        </w:rPr>
      </w:pPr>
      <w:r w:rsidRPr="002A3E69">
        <w:rPr>
          <w:rFonts w:ascii="Calibri" w:hAnsi="Calibri" w:cs="Calibri"/>
          <w:szCs w:val="24"/>
        </w:rPr>
        <w:t>The facility will have a written agreement with the hospice that is signed by an authorized representative of the hospice and an authorized representative of the facility before hospice care is furnished to any resident</w:t>
      </w:r>
    </w:p>
    <w:p w14:paraId="1962CC44" w14:textId="0617D1EB" w:rsidR="002A3E69" w:rsidRPr="002A3E69" w:rsidRDefault="002A3E69" w:rsidP="00E65E26">
      <w:pPr>
        <w:pStyle w:val="ListParagraph"/>
        <w:numPr>
          <w:ilvl w:val="0"/>
          <w:numId w:val="2"/>
        </w:numPr>
        <w:tabs>
          <w:tab w:val="left" w:pos="1890"/>
        </w:tabs>
        <w:rPr>
          <w:rFonts w:ascii="Calibri" w:hAnsi="Calibri" w:cs="Calibri"/>
          <w:szCs w:val="24"/>
        </w:rPr>
      </w:pPr>
      <w:r w:rsidRPr="002A3E69">
        <w:rPr>
          <w:rFonts w:ascii="Calibri" w:hAnsi="Calibri" w:cs="Calibri"/>
          <w:szCs w:val="24"/>
        </w:rPr>
        <w:t>The facility designates (IDT member, i.e. ADON, Nurse Manager, etc.) as the responsible for working with the hospice representatives in order to coordinate care to the resident provided by the facility staff and the hospice</w:t>
      </w:r>
    </w:p>
    <w:p w14:paraId="7E431E4C" w14:textId="365AF03C" w:rsidR="002A3E69" w:rsidRPr="002A3E69" w:rsidRDefault="002A3E69" w:rsidP="00E65E26">
      <w:pPr>
        <w:pStyle w:val="ListParagraph"/>
        <w:numPr>
          <w:ilvl w:val="0"/>
          <w:numId w:val="2"/>
        </w:numPr>
        <w:tabs>
          <w:tab w:val="left" w:pos="1890"/>
        </w:tabs>
        <w:rPr>
          <w:rFonts w:ascii="Calibri" w:hAnsi="Calibri" w:cs="Calibri"/>
          <w:szCs w:val="24"/>
        </w:rPr>
      </w:pPr>
      <w:r w:rsidRPr="002A3E69">
        <w:rPr>
          <w:rFonts w:ascii="Calibri" w:hAnsi="Calibri" w:cs="Calibri"/>
          <w:szCs w:val="24"/>
        </w:rPr>
        <w:t>The facility will ensure that for all residents receiving hospice care under a written agreement will have both the most recent hospice plan of care and a description of the services furnished in the facility to attain or maintain the resident’s highest practicable physical, mental, and psychosocial well-being.  The care plan will be coordinated between both entities and the resident/resident representative and communicated to the interdisciplinary team.</w:t>
      </w:r>
    </w:p>
    <w:p w14:paraId="5F5614D5" w14:textId="77777777" w:rsidR="002A3E69" w:rsidRPr="002A3E69" w:rsidRDefault="002A3E69" w:rsidP="002A3E69">
      <w:pPr>
        <w:tabs>
          <w:tab w:val="left" w:pos="1890"/>
        </w:tabs>
        <w:ind w:left="450"/>
        <w:rPr>
          <w:rFonts w:ascii="Calibri" w:hAnsi="Calibri" w:cs="Calibri"/>
          <w:szCs w:val="24"/>
        </w:rPr>
      </w:pPr>
    </w:p>
    <w:p w14:paraId="6FEE4264" w14:textId="046A197B" w:rsidR="002A3E69" w:rsidRPr="002A3E69" w:rsidRDefault="002A3E69" w:rsidP="002A3E69">
      <w:pPr>
        <w:tabs>
          <w:tab w:val="left" w:pos="1890"/>
        </w:tabs>
        <w:rPr>
          <w:rFonts w:ascii="Calibri" w:hAnsi="Calibri" w:cs="Calibri"/>
          <w:szCs w:val="24"/>
        </w:rPr>
      </w:pPr>
      <w:r w:rsidRPr="002A3E69">
        <w:rPr>
          <w:rFonts w:ascii="Calibri" w:hAnsi="Calibri" w:cs="Calibri"/>
          <w:szCs w:val="24"/>
        </w:rPr>
        <w:t>Note: “The facility must offer the same services to its residents who have elected the hospice benefit as it furnishes to their residents who have not elected the hospice benefit.”</w:t>
      </w:r>
      <w:r w:rsidRPr="002A3E69">
        <w:rPr>
          <w:rStyle w:val="FootnoteReference"/>
          <w:rFonts w:ascii="Calibri" w:eastAsia="MS Mincho" w:hAnsi="Calibri" w:cs="Calibri"/>
          <w:szCs w:val="24"/>
        </w:rPr>
        <w:footnoteReference w:id="1"/>
      </w:r>
    </w:p>
    <w:p w14:paraId="085BE41F" w14:textId="77777777" w:rsidR="002A3E69" w:rsidRDefault="002A3E69" w:rsidP="002A3E69">
      <w:pPr>
        <w:pStyle w:val="Default"/>
        <w:rPr>
          <w:rFonts w:ascii="Calibri" w:hAnsi="Calibri" w:cs="Calibri"/>
          <w:iCs/>
          <w:color w:val="auto"/>
        </w:rPr>
      </w:pPr>
    </w:p>
    <w:p w14:paraId="7F6F0875" w14:textId="09972855" w:rsidR="002A3E69" w:rsidRDefault="002A3E69" w:rsidP="002A3E69">
      <w:pPr>
        <w:pStyle w:val="Default"/>
        <w:rPr>
          <w:rFonts w:ascii="Calibri" w:hAnsi="Calibri" w:cs="Calibri"/>
          <w:iCs/>
          <w:color w:val="auto"/>
        </w:rPr>
      </w:pPr>
      <w:r w:rsidRPr="002A3E69">
        <w:rPr>
          <w:rFonts w:ascii="Calibri" w:hAnsi="Calibri" w:cs="Calibri"/>
          <w:iCs/>
          <w:color w:val="auto"/>
        </w:rPr>
        <w:t>Center for Medicare and Medicaid Services (CMS) continues to monitor providers’ compliance with comprehensive assessment, planning of care, implementing interventions and re-evaluation.  This includes identification of resources and services necessary to care for all residents as identified in the facility assessment.</w:t>
      </w:r>
    </w:p>
    <w:p w14:paraId="06F2F0A4" w14:textId="77777777" w:rsidR="002A3E69" w:rsidRPr="002A3E69" w:rsidRDefault="002A3E69" w:rsidP="002A3E69">
      <w:pPr>
        <w:pStyle w:val="Default"/>
        <w:rPr>
          <w:rFonts w:ascii="Calibri" w:hAnsi="Calibri" w:cs="Calibri"/>
          <w:iCs/>
          <w:color w:val="auto"/>
        </w:rPr>
      </w:pPr>
    </w:p>
    <w:p w14:paraId="61A461DE" w14:textId="31067A0D" w:rsidR="002A3E69" w:rsidRDefault="002A3E69" w:rsidP="002A3E69">
      <w:pPr>
        <w:rPr>
          <w:rFonts w:ascii="Calibri" w:hAnsi="Calibri" w:cs="Calibri"/>
          <w:szCs w:val="24"/>
        </w:rPr>
      </w:pPr>
      <w:r w:rsidRPr="002A3E69">
        <w:rPr>
          <w:rFonts w:ascii="Calibri" w:hAnsi="Calibri" w:cs="Calibri"/>
          <w:szCs w:val="24"/>
        </w:rPr>
        <w:t>Organizational Leaders will need to ensure competency of all staff members involved with hospice services.  Adequate resources for hospice services will need to be evaluated including:</w:t>
      </w:r>
    </w:p>
    <w:p w14:paraId="60852095" w14:textId="77777777" w:rsidR="002A3E69" w:rsidRPr="002A3E69" w:rsidRDefault="002A3E69" w:rsidP="002A3E69">
      <w:pPr>
        <w:rPr>
          <w:rFonts w:ascii="Calibri" w:hAnsi="Calibri" w:cs="Calibri"/>
          <w:szCs w:val="24"/>
        </w:rPr>
      </w:pPr>
    </w:p>
    <w:p w14:paraId="7A4B7B1B" w14:textId="77777777" w:rsidR="002A3E69" w:rsidRPr="002A3E69" w:rsidRDefault="002A3E69" w:rsidP="00E65E26">
      <w:pPr>
        <w:pStyle w:val="ListParagraph"/>
        <w:numPr>
          <w:ilvl w:val="0"/>
          <w:numId w:val="1"/>
        </w:numPr>
        <w:contextualSpacing/>
        <w:rPr>
          <w:rFonts w:ascii="Calibri" w:hAnsi="Calibri" w:cs="Calibri"/>
        </w:rPr>
      </w:pPr>
      <w:r w:rsidRPr="002A3E69">
        <w:rPr>
          <w:rFonts w:ascii="Calibri" w:hAnsi="Calibri" w:cs="Calibri"/>
        </w:rPr>
        <w:t>Staff</w:t>
      </w:r>
    </w:p>
    <w:p w14:paraId="3CBEA582"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Facility representative (usually ADON or Nurse Manager)</w:t>
      </w:r>
    </w:p>
    <w:p w14:paraId="78E038E0"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Licensed Nurses</w:t>
      </w:r>
    </w:p>
    <w:p w14:paraId="4CF2E29C"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CNA’s</w:t>
      </w:r>
    </w:p>
    <w:p w14:paraId="1CEC509E"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Interdisciplinary Staff</w:t>
      </w:r>
    </w:p>
    <w:p w14:paraId="30DD7DFD" w14:textId="77777777" w:rsidR="002A3E69" w:rsidRPr="002A3E69" w:rsidRDefault="002A3E69" w:rsidP="00E65E26">
      <w:pPr>
        <w:pStyle w:val="ListParagraph"/>
        <w:numPr>
          <w:ilvl w:val="0"/>
          <w:numId w:val="1"/>
        </w:numPr>
        <w:contextualSpacing/>
        <w:rPr>
          <w:rFonts w:ascii="Calibri" w:hAnsi="Calibri" w:cs="Calibri"/>
        </w:rPr>
      </w:pPr>
      <w:r w:rsidRPr="002A3E69">
        <w:rPr>
          <w:rFonts w:ascii="Calibri" w:hAnsi="Calibri" w:cs="Calibri"/>
        </w:rPr>
        <w:t>Documentation Considerations</w:t>
      </w:r>
    </w:p>
    <w:p w14:paraId="3C371C6A"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Paper vs. Electronic Health Record</w:t>
      </w:r>
    </w:p>
    <w:p w14:paraId="2949EF9E"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Assessment/documentation Forms</w:t>
      </w:r>
    </w:p>
    <w:p w14:paraId="147A4376"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Care Planning</w:t>
      </w:r>
    </w:p>
    <w:p w14:paraId="317ACF26"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Hospital/dialysis center agreement</w:t>
      </w:r>
    </w:p>
    <w:p w14:paraId="4F69B102" w14:textId="77777777" w:rsidR="002A3E69" w:rsidRPr="002A3E69" w:rsidRDefault="002A3E69" w:rsidP="00E65E26">
      <w:pPr>
        <w:pStyle w:val="ListParagraph"/>
        <w:numPr>
          <w:ilvl w:val="0"/>
          <w:numId w:val="1"/>
        </w:numPr>
        <w:contextualSpacing/>
        <w:rPr>
          <w:rFonts w:ascii="Calibri" w:hAnsi="Calibri" w:cs="Calibri"/>
        </w:rPr>
      </w:pPr>
      <w:r w:rsidRPr="002A3E69">
        <w:rPr>
          <w:rFonts w:ascii="Calibri" w:hAnsi="Calibri" w:cs="Calibri"/>
        </w:rPr>
        <w:t>Education</w:t>
      </w:r>
    </w:p>
    <w:p w14:paraId="24B86927"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Licensed Nurses</w:t>
      </w:r>
    </w:p>
    <w:p w14:paraId="51A6C553"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CNA’s</w:t>
      </w:r>
    </w:p>
    <w:p w14:paraId="05ECD7EC"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Interdisciplinary Staff</w:t>
      </w:r>
    </w:p>
    <w:p w14:paraId="6A24393F" w14:textId="77777777" w:rsidR="002A3E69" w:rsidRPr="002A3E69" w:rsidRDefault="002A3E69" w:rsidP="00E65E26">
      <w:pPr>
        <w:pStyle w:val="ListParagraph"/>
        <w:numPr>
          <w:ilvl w:val="0"/>
          <w:numId w:val="1"/>
        </w:numPr>
        <w:contextualSpacing/>
        <w:rPr>
          <w:rFonts w:ascii="Calibri" w:hAnsi="Calibri" w:cs="Calibri"/>
        </w:rPr>
      </w:pPr>
      <w:r w:rsidRPr="002A3E69">
        <w:rPr>
          <w:rFonts w:ascii="Calibri" w:hAnsi="Calibri" w:cs="Calibri"/>
        </w:rPr>
        <w:t>Evaluation and Monitoring</w:t>
      </w:r>
    </w:p>
    <w:p w14:paraId="0AB50ECA"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Identification of Responsibility</w:t>
      </w:r>
    </w:p>
    <w:p w14:paraId="5F051A3F"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System to Evaluate</w:t>
      </w:r>
    </w:p>
    <w:p w14:paraId="61CCCBEF" w14:textId="77777777" w:rsidR="002A3E69" w:rsidRPr="002A3E69" w:rsidRDefault="002A3E69" w:rsidP="00E65E26">
      <w:pPr>
        <w:pStyle w:val="ListParagraph"/>
        <w:numPr>
          <w:ilvl w:val="1"/>
          <w:numId w:val="1"/>
        </w:numPr>
        <w:contextualSpacing/>
        <w:rPr>
          <w:rFonts w:ascii="Calibri" w:hAnsi="Calibri" w:cs="Calibri"/>
        </w:rPr>
      </w:pPr>
      <w:r w:rsidRPr="002A3E69">
        <w:rPr>
          <w:rFonts w:ascii="Calibri" w:hAnsi="Calibri" w:cs="Calibri"/>
        </w:rPr>
        <w:t>QAPI Considerations</w:t>
      </w:r>
    </w:p>
    <w:p w14:paraId="08B882FE" w14:textId="77777777" w:rsidR="002A3E69" w:rsidRPr="002A3E69" w:rsidRDefault="002A3E69" w:rsidP="00E65E26">
      <w:pPr>
        <w:pStyle w:val="ListParagraph"/>
        <w:numPr>
          <w:ilvl w:val="0"/>
          <w:numId w:val="1"/>
        </w:numPr>
        <w:contextualSpacing/>
        <w:rPr>
          <w:rFonts w:ascii="Calibri" w:hAnsi="Calibri" w:cs="Calibri"/>
        </w:rPr>
      </w:pPr>
      <w:r w:rsidRPr="002A3E69">
        <w:rPr>
          <w:rFonts w:ascii="Calibri" w:hAnsi="Calibri" w:cs="Calibri"/>
        </w:rPr>
        <w:t>Supplies and Equipment</w:t>
      </w:r>
    </w:p>
    <w:p w14:paraId="298604B8" w14:textId="77777777" w:rsidR="002A3E69" w:rsidRPr="002A3E69" w:rsidRDefault="002A3E69" w:rsidP="002A3E69">
      <w:pPr>
        <w:tabs>
          <w:tab w:val="left" w:pos="1890"/>
        </w:tabs>
        <w:rPr>
          <w:rFonts w:ascii="Calibri" w:hAnsi="Calibri" w:cs="Calibri"/>
        </w:rPr>
      </w:pPr>
    </w:p>
    <w:p w14:paraId="156FD466" w14:textId="77777777" w:rsidR="002A3E69" w:rsidRPr="002A3E69" w:rsidRDefault="002A3E69" w:rsidP="002A3E69">
      <w:pPr>
        <w:rPr>
          <w:rFonts w:ascii="Calibri" w:hAnsi="Calibri" w:cs="Calibri"/>
        </w:rPr>
      </w:pPr>
    </w:p>
    <w:p w14:paraId="7E340074" w14:textId="77777777" w:rsidR="002A3E69" w:rsidRPr="002A3E69" w:rsidRDefault="002A3E69" w:rsidP="002A3E69">
      <w:pPr>
        <w:rPr>
          <w:rFonts w:ascii="Calibri" w:hAnsi="Calibri" w:cs="Calibri"/>
        </w:rPr>
      </w:pPr>
    </w:p>
    <w:p w14:paraId="2C025335" w14:textId="6E3FE87D" w:rsidR="002A3E69" w:rsidRDefault="002A3E69" w:rsidP="002A3E69">
      <w:pPr>
        <w:rPr>
          <w:rFonts w:ascii="Calibri" w:hAnsi="Calibri" w:cs="Calibri"/>
          <w:b/>
          <w:szCs w:val="24"/>
        </w:rPr>
      </w:pPr>
      <w:r w:rsidRPr="002A3E69">
        <w:rPr>
          <w:rFonts w:ascii="Calibri" w:hAnsi="Calibri" w:cs="Calibri"/>
          <w:b/>
          <w:szCs w:val="24"/>
        </w:rPr>
        <w:t>Reference</w:t>
      </w:r>
    </w:p>
    <w:p w14:paraId="24C706FC" w14:textId="77777777" w:rsidR="002A3E69" w:rsidRPr="002A3E69" w:rsidRDefault="002A3E69" w:rsidP="002A3E69">
      <w:pPr>
        <w:rPr>
          <w:rFonts w:ascii="Calibri" w:hAnsi="Calibri" w:cs="Calibri"/>
          <w:b/>
          <w:szCs w:val="24"/>
        </w:rPr>
      </w:pPr>
    </w:p>
    <w:p w14:paraId="703EF5D6" w14:textId="77777777" w:rsidR="002A3E69" w:rsidRPr="002A3E69" w:rsidRDefault="002A3E69" w:rsidP="002A3E69">
      <w:pPr>
        <w:rPr>
          <w:rFonts w:ascii="Calibri" w:eastAsia="MS Mincho" w:hAnsi="Calibri" w:cs="Calibri"/>
        </w:rPr>
      </w:pPr>
      <w:r w:rsidRPr="002A3E69">
        <w:rPr>
          <w:rFonts w:ascii="Calibri" w:eastAsia="MS Mincho" w:hAnsi="Calibri" w:cs="Calibri"/>
        </w:rPr>
        <w:t xml:space="preserve">Centers for Medicare &amp; Medicaid Services State Operations Manual, Appendix PP – Guidance to Surveyors for Long Term Care Facilities (Rev. 173, 11-22-17):  </w:t>
      </w:r>
      <w:hyperlink r:id="rId8" w:history="1">
        <w:r w:rsidRPr="002A3E69">
          <w:rPr>
            <w:rStyle w:val="Hyperlink"/>
            <w:rFonts w:ascii="Calibri" w:eastAsia="MS Mincho" w:hAnsi="Calibri" w:cs="Calibri"/>
          </w:rPr>
          <w:t>https://www.cms.gov/Regulations-and-Guidance/Guidance/Manuals/downloads/som107ap_pp_guidelines_ltcf.pdf</w:t>
        </w:r>
      </w:hyperlink>
      <w:r w:rsidRPr="002A3E69">
        <w:rPr>
          <w:rFonts w:ascii="Calibri" w:eastAsia="MS Mincho" w:hAnsi="Calibri" w:cs="Calibri"/>
        </w:rPr>
        <w:t xml:space="preserve"> </w:t>
      </w:r>
    </w:p>
    <w:bookmarkEnd w:id="2"/>
    <w:p w14:paraId="3A6A0DED" w14:textId="77777777" w:rsidR="002A3E69" w:rsidRPr="002A3E69" w:rsidRDefault="002A3E69" w:rsidP="002A3E69">
      <w:pPr>
        <w:rPr>
          <w:rFonts w:ascii="Calibri" w:hAnsi="Calibri" w:cs="Calibri"/>
        </w:rPr>
      </w:pPr>
    </w:p>
    <w:p w14:paraId="6F859E29" w14:textId="77777777" w:rsidR="00AD3219" w:rsidRPr="002A3E69" w:rsidRDefault="00AD3219" w:rsidP="002A3E69">
      <w:pPr>
        <w:pStyle w:val="NoSpacing"/>
        <w:jc w:val="center"/>
        <w:rPr>
          <w:rFonts w:ascii="Calibri" w:hAnsi="Calibri" w:cs="Calibri"/>
          <w:sz w:val="22"/>
          <w:szCs w:val="22"/>
        </w:rPr>
      </w:pPr>
    </w:p>
    <w:sectPr w:rsidR="00AD3219" w:rsidRPr="002A3E69" w:rsidSect="00DE7AF9">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931EE" w14:textId="77777777" w:rsidR="001A605B" w:rsidRDefault="001A605B" w:rsidP="00FE158D">
      <w:r>
        <w:separator/>
      </w:r>
    </w:p>
  </w:endnote>
  <w:endnote w:type="continuationSeparator" w:id="0">
    <w:p w14:paraId="7E546738" w14:textId="77777777" w:rsidR="001A605B" w:rsidRDefault="001A605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96E5F" w14:textId="77777777" w:rsidR="001A605B" w:rsidRDefault="001A605B" w:rsidP="00FE158D">
      <w:r>
        <w:separator/>
      </w:r>
    </w:p>
  </w:footnote>
  <w:footnote w:type="continuationSeparator" w:id="0">
    <w:p w14:paraId="4884A649" w14:textId="77777777" w:rsidR="001A605B" w:rsidRDefault="001A605B" w:rsidP="00FE158D">
      <w:r>
        <w:continuationSeparator/>
      </w:r>
    </w:p>
  </w:footnote>
  <w:footnote w:id="1">
    <w:p w14:paraId="11A50841" w14:textId="77777777" w:rsidR="002A3E69" w:rsidRDefault="002A3E69" w:rsidP="002A3E69">
      <w:pPr>
        <w:rPr>
          <w:rFonts w:ascii="Cambria" w:eastAsia="MS Mincho" w:hAnsi="Cambria"/>
          <w:sz w:val="20"/>
        </w:rPr>
      </w:pPr>
      <w:r>
        <w:rPr>
          <w:rStyle w:val="FootnoteReference"/>
          <w:rFonts w:eastAsia="MS Mincho"/>
        </w:rPr>
        <w:footnoteRef/>
      </w:r>
      <w:r>
        <w:rPr>
          <w:sz w:val="20"/>
        </w:rPr>
        <w:t xml:space="preserve"> </w:t>
      </w:r>
      <w:bookmarkStart w:id="3" w:name="_Hlk1221526"/>
      <w:r>
        <w:rPr>
          <w:rFonts w:ascii="Cambria" w:eastAsia="MS Mincho" w:hAnsi="Cambria"/>
          <w:sz w:val="20"/>
        </w:rPr>
        <w:t xml:space="preserve">Centers for Medicare &amp; Medicaid Services State Operations Manual, Appendix PP – Guidance to Surveyors for Long Term Care Facilities (Rev. 173, 11-22-17):  </w:t>
      </w:r>
      <w:hyperlink r:id="rId1" w:history="1">
        <w:r>
          <w:rPr>
            <w:rStyle w:val="Hyperlink"/>
            <w:rFonts w:ascii="Cambria" w:eastAsia="MS Mincho" w:hAnsi="Cambria"/>
            <w:sz w:val="20"/>
          </w:rPr>
          <w:t>https://www.cms.gov/Regulations-and-Guidance/Guidance/Manuals/downloads/som107ap_pp_guidelines_ltcf.pdf</w:t>
        </w:r>
      </w:hyperlink>
      <w:bookmarkEnd w:id="3"/>
    </w:p>
    <w:p w14:paraId="033A6036" w14:textId="77777777" w:rsidR="002A3E69" w:rsidRDefault="002A3E69" w:rsidP="002A3E6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3701671A"/>
    <w:multiLevelType w:val="hybridMultilevel"/>
    <w:tmpl w:val="258CA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F07"/>
    <w:rsid w:val="00066D50"/>
    <w:rsid w:val="000D5B62"/>
    <w:rsid w:val="000E228A"/>
    <w:rsid w:val="000F08A2"/>
    <w:rsid w:val="000F7E90"/>
    <w:rsid w:val="0012309D"/>
    <w:rsid w:val="00170AD2"/>
    <w:rsid w:val="00185739"/>
    <w:rsid w:val="001A605B"/>
    <w:rsid w:val="001E4C9D"/>
    <w:rsid w:val="002376A2"/>
    <w:rsid w:val="00257E7E"/>
    <w:rsid w:val="0027488D"/>
    <w:rsid w:val="002A3E69"/>
    <w:rsid w:val="002B6A29"/>
    <w:rsid w:val="002C5F29"/>
    <w:rsid w:val="002F2B8A"/>
    <w:rsid w:val="003011C7"/>
    <w:rsid w:val="00301AA8"/>
    <w:rsid w:val="00372DF7"/>
    <w:rsid w:val="00373CF0"/>
    <w:rsid w:val="003A3E8D"/>
    <w:rsid w:val="003B0939"/>
    <w:rsid w:val="003D1AFC"/>
    <w:rsid w:val="003F0C77"/>
    <w:rsid w:val="0043110B"/>
    <w:rsid w:val="00444E5D"/>
    <w:rsid w:val="00463290"/>
    <w:rsid w:val="00484844"/>
    <w:rsid w:val="004A6F56"/>
    <w:rsid w:val="004C2F6B"/>
    <w:rsid w:val="004E7603"/>
    <w:rsid w:val="00523D9C"/>
    <w:rsid w:val="00534CAA"/>
    <w:rsid w:val="00536920"/>
    <w:rsid w:val="0053732B"/>
    <w:rsid w:val="005438CB"/>
    <w:rsid w:val="00593E4B"/>
    <w:rsid w:val="005F036A"/>
    <w:rsid w:val="006034EC"/>
    <w:rsid w:val="00603AC0"/>
    <w:rsid w:val="00605605"/>
    <w:rsid w:val="00610027"/>
    <w:rsid w:val="006338B1"/>
    <w:rsid w:val="00667EDF"/>
    <w:rsid w:val="006A3CC2"/>
    <w:rsid w:val="006B2ED2"/>
    <w:rsid w:val="007251EF"/>
    <w:rsid w:val="00783084"/>
    <w:rsid w:val="00784AAD"/>
    <w:rsid w:val="007A61F1"/>
    <w:rsid w:val="007F26C3"/>
    <w:rsid w:val="00805910"/>
    <w:rsid w:val="008259FB"/>
    <w:rsid w:val="008805AE"/>
    <w:rsid w:val="008E7224"/>
    <w:rsid w:val="00904698"/>
    <w:rsid w:val="009073EC"/>
    <w:rsid w:val="009478FB"/>
    <w:rsid w:val="00951B77"/>
    <w:rsid w:val="009B7479"/>
    <w:rsid w:val="009C106D"/>
    <w:rsid w:val="009C583E"/>
    <w:rsid w:val="009F0488"/>
    <w:rsid w:val="00A039B0"/>
    <w:rsid w:val="00A25232"/>
    <w:rsid w:val="00A9460A"/>
    <w:rsid w:val="00AB677E"/>
    <w:rsid w:val="00AC0FC3"/>
    <w:rsid w:val="00AD3219"/>
    <w:rsid w:val="00B00ED0"/>
    <w:rsid w:val="00B019EA"/>
    <w:rsid w:val="00B24FB4"/>
    <w:rsid w:val="00B576FB"/>
    <w:rsid w:val="00BB507F"/>
    <w:rsid w:val="00BE26C1"/>
    <w:rsid w:val="00BF1EB5"/>
    <w:rsid w:val="00C0102E"/>
    <w:rsid w:val="00C170A5"/>
    <w:rsid w:val="00C42B78"/>
    <w:rsid w:val="00C70196"/>
    <w:rsid w:val="00C71D53"/>
    <w:rsid w:val="00DB6D68"/>
    <w:rsid w:val="00DC40AB"/>
    <w:rsid w:val="00DE7AF9"/>
    <w:rsid w:val="00E42992"/>
    <w:rsid w:val="00E65E26"/>
    <w:rsid w:val="00E67E7C"/>
    <w:rsid w:val="00E94EC6"/>
    <w:rsid w:val="00ED6153"/>
    <w:rsid w:val="00EF0A00"/>
    <w:rsid w:val="00FB157C"/>
    <w:rsid w:val="00FC03F0"/>
    <w:rsid w:val="00FE0022"/>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AD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3110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44AD4-9373-4F73-9AA8-5B7EFCEF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4</cp:revision>
  <dcterms:created xsi:type="dcterms:W3CDTF">2019-05-08T17:13:00Z</dcterms:created>
  <dcterms:modified xsi:type="dcterms:W3CDTF">2019-05-09T22:08:00Z</dcterms:modified>
</cp:coreProperties>
</file>