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715A0F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C903F7E">
                <wp:simplePos x="0" y="0"/>
                <wp:positionH relativeFrom="margin">
                  <wp:align>left</wp:align>
                </wp:positionH>
                <wp:positionV relativeFrom="page">
                  <wp:posOffset>914400</wp:posOffset>
                </wp:positionV>
                <wp:extent cx="6438900" cy="2286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438900" cy="228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A1366" w14:textId="77777777" w:rsidR="005B0E17" w:rsidRPr="001A546E" w:rsidRDefault="005B0E17" w:rsidP="005B0E17">
                            <w:pPr>
                              <w:rPr>
                                <w:rFonts w:ascii="Calibri" w:hAnsi="Calibri"/>
                                <w:b/>
                                <w:color w:val="FFFFFF" w:themeColor="background1"/>
                                <w:sz w:val="72"/>
                                <w:szCs w:val="72"/>
                              </w:rPr>
                            </w:pPr>
                            <w:r>
                              <w:rPr>
                                <w:rFonts w:ascii="Calibri" w:hAnsi="Calibri"/>
                                <w:b/>
                                <w:color w:val="FFFFFF" w:themeColor="background1"/>
                                <w:sz w:val="72"/>
                              </w:rPr>
                              <w:t>Food &amp; Nutrition</w:t>
                            </w:r>
                            <w:r w:rsidRPr="001A546E">
                              <w:rPr>
                                <w:rFonts w:ascii="Calibri" w:hAnsi="Calibri"/>
                                <w:b/>
                                <w:color w:val="FFFFFF" w:themeColor="background1"/>
                                <w:sz w:val="72"/>
                                <w:szCs w:val="72"/>
                              </w:rPr>
                              <w:t xml:space="preserve">: </w:t>
                            </w:r>
                            <w:r w:rsidRPr="001A546E">
                              <w:rPr>
                                <w:rFonts w:ascii="Calibri" w:hAnsi="Calibri" w:cs="Calibri"/>
                                <w:b/>
                                <w:color w:val="FFFFFF" w:themeColor="background1"/>
                                <w:sz w:val="72"/>
                                <w:szCs w:val="72"/>
                              </w:rPr>
                              <w:t xml:space="preserve">Dining Assistance Techniques </w:t>
                            </w:r>
                            <w:r>
                              <w:rPr>
                                <w:rFonts w:ascii="Calibri" w:hAnsi="Calibri" w:cs="Calibri"/>
                                <w:b/>
                                <w:color w:val="FFFFFF" w:themeColor="background1"/>
                                <w:sz w:val="72"/>
                                <w:szCs w:val="72"/>
                              </w:rPr>
                              <w:t xml:space="preserve">&amp; </w:t>
                            </w:r>
                            <w:r w:rsidRPr="001A546E">
                              <w:rPr>
                                <w:rFonts w:ascii="Calibri" w:hAnsi="Calibri" w:cs="Calibri"/>
                                <w:b/>
                                <w:color w:val="FFFFFF" w:themeColor="background1"/>
                                <w:sz w:val="72"/>
                                <w:szCs w:val="72"/>
                              </w:rPr>
                              <w:t>Adaptive Equipment</w:t>
                            </w:r>
                          </w:p>
                          <w:p w14:paraId="34A70F4A" w14:textId="77777777" w:rsidR="005B0E17" w:rsidRPr="005E4A3D" w:rsidRDefault="005B0E17" w:rsidP="005B0E17">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p w14:paraId="6D9C8B63" w14:textId="719AFFF3" w:rsidR="00301AA8" w:rsidRPr="00BF1EB5" w:rsidRDefault="00301AA8">
                            <w:pPr>
                              <w:rPr>
                                <w:rFonts w:ascii="Calibri" w:hAnsi="Calibri"/>
                                <w:b/>
                                <w:color w:val="FFFFFF" w:themeColor="background1"/>
                                <w:sz w:val="72"/>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8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" filled="f" stroked="f" strokeweight=".5pt">
                <v:textbox>
                  <w:txbxContent>
                    <w:p w14:paraId="625A1366" w14:textId="77777777" w:rsidR="005B0E17" w:rsidRPr="001A546E" w:rsidRDefault="005B0E17" w:rsidP="005B0E17">
                      <w:pPr>
                        <w:rPr>
                          <w:rFonts w:ascii="Calibri" w:hAnsi="Calibri"/>
                          <w:b/>
                          <w:color w:val="FFFFFF" w:themeColor="background1"/>
                          <w:sz w:val="72"/>
                          <w:szCs w:val="72"/>
                        </w:rPr>
                      </w:pPr>
                      <w:r>
                        <w:rPr>
                          <w:rFonts w:ascii="Calibri" w:hAnsi="Calibri"/>
                          <w:b/>
                          <w:color w:val="FFFFFF" w:themeColor="background1"/>
                          <w:sz w:val="72"/>
                        </w:rPr>
                        <w:t>Food &amp; Nutrition</w:t>
                      </w:r>
                      <w:r w:rsidRPr="001A546E">
                        <w:rPr>
                          <w:rFonts w:ascii="Calibri" w:hAnsi="Calibri"/>
                          <w:b/>
                          <w:color w:val="FFFFFF" w:themeColor="background1"/>
                          <w:sz w:val="72"/>
                          <w:szCs w:val="72"/>
                        </w:rPr>
                        <w:t xml:space="preserve">: </w:t>
                      </w:r>
                      <w:r w:rsidRPr="001A546E">
                        <w:rPr>
                          <w:rFonts w:ascii="Calibri" w:hAnsi="Calibri" w:cs="Calibri"/>
                          <w:b/>
                          <w:color w:val="FFFFFF" w:themeColor="background1"/>
                          <w:sz w:val="72"/>
                          <w:szCs w:val="72"/>
                        </w:rPr>
                        <w:t xml:space="preserve">Dining Assistance Techniques </w:t>
                      </w:r>
                      <w:r>
                        <w:rPr>
                          <w:rFonts w:ascii="Calibri" w:hAnsi="Calibri" w:cs="Calibri"/>
                          <w:b/>
                          <w:color w:val="FFFFFF" w:themeColor="background1"/>
                          <w:sz w:val="72"/>
                          <w:szCs w:val="72"/>
                        </w:rPr>
                        <w:t xml:space="preserve">&amp; </w:t>
                      </w:r>
                      <w:r w:rsidRPr="001A546E">
                        <w:rPr>
                          <w:rFonts w:ascii="Calibri" w:hAnsi="Calibri" w:cs="Calibri"/>
                          <w:b/>
                          <w:color w:val="FFFFFF" w:themeColor="background1"/>
                          <w:sz w:val="72"/>
                          <w:szCs w:val="72"/>
                        </w:rPr>
                        <w:t>Adaptive Equipment</w:t>
                      </w:r>
                    </w:p>
                    <w:p w14:paraId="34A70F4A" w14:textId="77777777" w:rsidR="005B0E17" w:rsidRPr="005E4A3D" w:rsidRDefault="005B0E17" w:rsidP="005B0E17">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p w14:paraId="6D9C8B63" w14:textId="719AFFF3" w:rsidR="00301AA8" w:rsidRPr="00BF1EB5" w:rsidRDefault="00301AA8">
                      <w:pPr>
                        <w:rPr>
                          <w:rFonts w:ascii="Calibri" w:hAnsi="Calibri"/>
                          <w:b/>
                          <w:color w:val="FFFFFF" w:themeColor="background1"/>
                          <w:sz w:val="72"/>
                          <w14:textFill>
                            <w14:noFill/>
                          </w14:textFill>
                        </w:rPr>
                      </w:pPr>
                    </w:p>
                  </w:txbxContent>
                </v:textbox>
                <w10:wrap anchorx="margin" anchory="page"/>
              </v:shape>
            </w:pict>
          </mc:Fallback>
        </mc:AlternateContent>
      </w:r>
    </w:p>
    <w:p w14:paraId="13ED4F79" w14:textId="27176318" w:rsidR="001E4C9D" w:rsidRDefault="00E42992"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68976303">
                <wp:simplePos x="0" y="0"/>
                <wp:positionH relativeFrom="margin">
                  <wp:align>right</wp:align>
                </wp:positionH>
                <wp:positionV relativeFrom="paragraph">
                  <wp:posOffset>1574800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311767"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311767">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311767">
                              <w:rPr>
                                <w:rFonts w:asciiTheme="minorHAnsi" w:hAnsiTheme="minorHAnsi"/>
                                <w:color w:val="FFFFFF" w:themeColor="background1"/>
                                <w:sz w:val="48"/>
                                <w:szCs w:val="48"/>
                                <w14:textOutline w14:w="9525" w14:cap="rnd" w14:cmpd="sng" w14:algn="ctr">
                                  <w14:noFill/>
                                  <w14:prstDash w14:val="solid"/>
                                  <w14:bevel/>
                                </w14:textOutline>
                              </w:rPr>
                              <w:t>’</w:t>
                            </w:r>
                            <w:r w:rsidRPr="00311767">
                              <w:rPr>
                                <w:rFonts w:asciiTheme="minorHAnsi" w:hAnsiTheme="minorHAnsi"/>
                                <w:color w:val="FFFFFF" w:themeColor="background1"/>
                                <w:sz w:val="48"/>
                                <w:szCs w:val="48"/>
                                <w14:textOutline w14:w="9525" w14:cap="rnd" w14:cmpd="sng" w14:algn="ctr">
                                  <w14:noFill/>
                                  <w14:prstDash w14:val="solid"/>
                                  <w14:bevel/>
                                </w14:textOutline>
                              </w:rPr>
                              <w:t>s Guide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416.8pt;margin-top:124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" filled="f" stroked="f" strokeweight=".5pt">
                <v:textbox>
                  <w:txbxContent>
                    <w:p w14:paraId="030DB412" w14:textId="6DE1B7D1" w:rsidR="00484844" w:rsidRPr="00311767"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311767">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311767">
                        <w:rPr>
                          <w:rFonts w:asciiTheme="minorHAnsi" w:hAnsiTheme="minorHAnsi"/>
                          <w:color w:val="FFFFFF" w:themeColor="background1"/>
                          <w:sz w:val="48"/>
                          <w:szCs w:val="48"/>
                          <w14:textOutline w14:w="9525" w14:cap="rnd" w14:cmpd="sng" w14:algn="ctr">
                            <w14:noFill/>
                            <w14:prstDash w14:val="solid"/>
                            <w14:bevel/>
                          </w14:textOutline>
                        </w:rPr>
                        <w:t>’</w:t>
                      </w:r>
                      <w:r w:rsidRPr="00311767">
                        <w:rPr>
                          <w:rFonts w:asciiTheme="minorHAnsi" w:hAnsiTheme="minorHAnsi"/>
                          <w:color w:val="FFFFFF" w:themeColor="background1"/>
                          <w:sz w:val="48"/>
                          <w:szCs w:val="48"/>
                          <w14:textOutline w14:w="9525" w14:cap="rnd" w14:cmpd="sng" w14:algn="ctr">
                            <w14:noFill/>
                            <w14:prstDash w14:val="solid"/>
                            <w14:bevel/>
                          </w14:textOutline>
                        </w:rPr>
                        <w:t>s Guide</w:t>
                      </w:r>
                      <w:bookmarkStart w:id="1" w:name="_GoBack"/>
                      <w:bookmarkEnd w:id="1"/>
                    </w:p>
                  </w:txbxContent>
                </v:textbox>
                <w10:wrap anchorx="margin"/>
              </v:shape>
            </w:pict>
          </mc:Fallback>
        </mc:AlternateContent>
      </w:r>
      <w:r w:rsidR="00DE7AF9">
        <w:rPr>
          <w:rFonts w:ascii="Calibri" w:hAnsi="Calibri"/>
          <w:b/>
          <w:sz w:val="32"/>
        </w:rPr>
        <w:br w:type="page"/>
      </w:r>
    </w:p>
    <w:p w14:paraId="312368B0" w14:textId="20A80E13" w:rsidR="005B0E17" w:rsidRPr="005B0E17" w:rsidRDefault="005B0E17" w:rsidP="005B0E17">
      <w:pPr>
        <w:jc w:val="center"/>
        <w:rPr>
          <w:rFonts w:ascii="Calibri" w:hAnsi="Calibri"/>
          <w:b/>
          <w:sz w:val="28"/>
          <w:szCs w:val="28"/>
        </w:rPr>
      </w:pPr>
      <w:r w:rsidRPr="005B0E17">
        <w:rPr>
          <w:rFonts w:ascii="Calibri" w:hAnsi="Calibri"/>
          <w:b/>
          <w:sz w:val="28"/>
          <w:szCs w:val="28"/>
        </w:rPr>
        <w:lastRenderedPageBreak/>
        <w:t xml:space="preserve">Food &amp; Nutrition: </w:t>
      </w:r>
      <w:r w:rsidRPr="005B0E17">
        <w:rPr>
          <w:rFonts w:ascii="Calibri" w:hAnsi="Calibri" w:cs="Calibri"/>
          <w:b/>
          <w:sz w:val="28"/>
          <w:szCs w:val="28"/>
        </w:rPr>
        <w:t>Dining Assistance Techniques &amp; Adaptive Equipment</w:t>
      </w:r>
    </w:p>
    <w:p w14:paraId="18ADC40A" w14:textId="77777777" w:rsidR="0043110B" w:rsidRPr="0043110B" w:rsidRDefault="0043110B" w:rsidP="0043110B">
      <w:pPr>
        <w:pStyle w:val="NoSpacing"/>
        <w:rPr>
          <w:rFonts w:ascii="Calibri" w:hAnsi="Calibri" w:cs="Calibri"/>
          <w:b/>
        </w:rPr>
      </w:pPr>
    </w:p>
    <w:p w14:paraId="21051966" w14:textId="524D6356" w:rsidR="005B0E17" w:rsidRPr="005B0E17" w:rsidRDefault="005B0E17" w:rsidP="005B0E17">
      <w:pPr>
        <w:rPr>
          <w:rFonts w:ascii="Calibri" w:hAnsi="Calibri" w:cs="Calibri"/>
          <w:b/>
          <w:szCs w:val="24"/>
        </w:rPr>
      </w:pPr>
      <w:r w:rsidRPr="005B0E17">
        <w:rPr>
          <w:rFonts w:ascii="Calibri" w:hAnsi="Calibri" w:cs="Calibri"/>
          <w:b/>
          <w:szCs w:val="24"/>
        </w:rPr>
        <w:t>Leader’s Guide</w:t>
      </w:r>
    </w:p>
    <w:p w14:paraId="5BAC1B58" w14:textId="77777777" w:rsidR="005B0E17" w:rsidRPr="005B0E17" w:rsidRDefault="005B0E17" w:rsidP="005B0E17">
      <w:pPr>
        <w:pStyle w:val="NormalWeb"/>
        <w:spacing w:before="0" w:beforeAutospacing="0" w:after="0" w:afterAutospacing="0"/>
        <w:rPr>
          <w:rFonts w:ascii="Calibri" w:hAnsi="Calibri" w:cs="Calibri"/>
        </w:rPr>
      </w:pPr>
      <w:r w:rsidRPr="005B0E17">
        <w:rPr>
          <w:rFonts w:ascii="Calibri" w:hAnsi="Calibri" w:cs="Calibri"/>
        </w:rPr>
        <w:t>With national awareness, reform and quality initiatives surrounding person centered care - organizations will want to have a system that promotes a competent, comprehensive, resident-centered dining techniques/assistive devices dining plan. These actions include a review and revision of current policies, procedures, implementation processes, documentation system, review of Quality Measures and quality monitoring, communication and education including staff, feeding assistants, residents and families related to the components to develop our staff competency.</w:t>
      </w:r>
    </w:p>
    <w:p w14:paraId="74A1EF22" w14:textId="77777777" w:rsidR="005B0E17" w:rsidRPr="005B0E17" w:rsidRDefault="005B0E17" w:rsidP="005B0E17">
      <w:pPr>
        <w:pStyle w:val="NormalWeb"/>
        <w:spacing w:before="0" w:beforeAutospacing="0" w:after="0" w:afterAutospacing="0"/>
        <w:rPr>
          <w:rFonts w:ascii="Calibri" w:hAnsi="Calibri" w:cs="Calibri"/>
        </w:rPr>
      </w:pPr>
    </w:p>
    <w:p w14:paraId="035FE856" w14:textId="77777777" w:rsidR="005B0E17" w:rsidRPr="005B0E17" w:rsidRDefault="005B0E17" w:rsidP="005B0E17">
      <w:pPr>
        <w:rPr>
          <w:rFonts w:ascii="Calibri" w:hAnsi="Calibri" w:cs="Calibri"/>
          <w:szCs w:val="24"/>
        </w:rPr>
      </w:pPr>
      <w:r w:rsidRPr="005B0E17">
        <w:rPr>
          <w:rFonts w:ascii="Calibri" w:hAnsi="Calibri" w:cs="Calibri"/>
          <w:szCs w:val="24"/>
        </w:rPr>
        <w:t>It is important that all staff understand the expectations of the regulators and best practice approaches.  Providers are obligated to comprehensively assess each individual resident and design an individualized plan to support the resident achieving his or her of well-being/function, thereby ensuring a process to education and identify evidence of competency will be essential.</w:t>
      </w:r>
    </w:p>
    <w:p w14:paraId="1160DDD2" w14:textId="77777777" w:rsidR="005B0E17" w:rsidRPr="005B0E17" w:rsidRDefault="005B0E17" w:rsidP="005B0E17">
      <w:pPr>
        <w:rPr>
          <w:rFonts w:ascii="Calibri" w:hAnsi="Calibri" w:cs="Calibri"/>
          <w:szCs w:val="24"/>
        </w:rPr>
      </w:pPr>
    </w:p>
    <w:p w14:paraId="4C2A8C11" w14:textId="77777777" w:rsidR="005B0E17" w:rsidRPr="005B0E17" w:rsidRDefault="005B0E17" w:rsidP="005B0E17">
      <w:pPr>
        <w:rPr>
          <w:rFonts w:ascii="Calibri" w:hAnsi="Calibri" w:cs="Calibri"/>
          <w:iCs/>
          <w:szCs w:val="24"/>
        </w:rPr>
      </w:pPr>
      <w:r w:rsidRPr="005B0E17">
        <w:rPr>
          <w:rFonts w:ascii="Calibri" w:hAnsi="Calibri" w:cs="Calibri"/>
          <w:iCs/>
          <w:szCs w:val="24"/>
        </w:rPr>
        <w:t xml:space="preserve">It is important for staff to understand why the facility uses of assistive feeding devices for residents: </w:t>
      </w:r>
    </w:p>
    <w:p w14:paraId="174C4CA8" w14:textId="77777777" w:rsidR="005B0E17" w:rsidRPr="005B0E17" w:rsidRDefault="005B0E17" w:rsidP="005B0E17">
      <w:pPr>
        <w:pStyle w:val="ListParagraph"/>
        <w:numPr>
          <w:ilvl w:val="0"/>
          <w:numId w:val="50"/>
        </w:numPr>
        <w:contextualSpacing/>
        <w:rPr>
          <w:rFonts w:ascii="Calibri" w:hAnsi="Calibri" w:cs="Calibri"/>
          <w:iCs/>
          <w:szCs w:val="24"/>
        </w:rPr>
      </w:pPr>
      <w:r w:rsidRPr="005B0E17">
        <w:rPr>
          <w:rFonts w:ascii="Calibri" w:hAnsi="Calibri" w:cs="Calibri"/>
          <w:iCs/>
          <w:szCs w:val="24"/>
        </w:rPr>
        <w:t xml:space="preserve">To allow independent feeding </w:t>
      </w:r>
      <w:proofErr w:type="gramStart"/>
      <w:r w:rsidRPr="005B0E17">
        <w:rPr>
          <w:rFonts w:ascii="Calibri" w:hAnsi="Calibri" w:cs="Calibri"/>
          <w:iCs/>
          <w:szCs w:val="24"/>
        </w:rPr>
        <w:t>as long as</w:t>
      </w:r>
      <w:proofErr w:type="gramEnd"/>
      <w:r w:rsidRPr="005B0E17">
        <w:rPr>
          <w:rFonts w:ascii="Calibri" w:hAnsi="Calibri" w:cs="Calibri"/>
          <w:iCs/>
          <w:szCs w:val="24"/>
        </w:rPr>
        <w:t xml:space="preserve"> possible</w:t>
      </w:r>
    </w:p>
    <w:p w14:paraId="652592C2" w14:textId="77777777" w:rsidR="005B0E17" w:rsidRPr="005B0E17" w:rsidRDefault="005B0E17" w:rsidP="005B0E17">
      <w:pPr>
        <w:pStyle w:val="ListParagraph"/>
        <w:numPr>
          <w:ilvl w:val="0"/>
          <w:numId w:val="50"/>
        </w:numPr>
        <w:contextualSpacing/>
        <w:rPr>
          <w:rFonts w:ascii="Calibri" w:hAnsi="Calibri" w:cs="Calibri"/>
          <w:iCs/>
          <w:szCs w:val="24"/>
        </w:rPr>
      </w:pPr>
      <w:r w:rsidRPr="005B0E17">
        <w:rPr>
          <w:rFonts w:ascii="Calibri" w:hAnsi="Calibri" w:cs="Calibri"/>
          <w:iCs/>
          <w:szCs w:val="24"/>
        </w:rPr>
        <w:t>To assure maximum comfort and dignity during meals</w:t>
      </w:r>
    </w:p>
    <w:p w14:paraId="6D7C127C" w14:textId="77777777" w:rsidR="005B0E17" w:rsidRPr="005B0E17" w:rsidRDefault="005B0E17" w:rsidP="005B0E17">
      <w:pPr>
        <w:pStyle w:val="ListParagraph"/>
        <w:numPr>
          <w:ilvl w:val="0"/>
          <w:numId w:val="50"/>
        </w:numPr>
        <w:contextualSpacing/>
        <w:rPr>
          <w:rFonts w:ascii="Calibri" w:hAnsi="Calibri" w:cs="Calibri"/>
          <w:iCs/>
          <w:szCs w:val="24"/>
        </w:rPr>
      </w:pPr>
      <w:r w:rsidRPr="005B0E17">
        <w:rPr>
          <w:rFonts w:ascii="Calibri" w:hAnsi="Calibri" w:cs="Calibri"/>
          <w:iCs/>
          <w:szCs w:val="24"/>
        </w:rPr>
        <w:t>To maximize intake for residents who have trouble feeding themselves</w:t>
      </w:r>
    </w:p>
    <w:p w14:paraId="4BDE2279" w14:textId="77777777" w:rsidR="005B0E17" w:rsidRPr="005B0E17" w:rsidRDefault="005B0E17" w:rsidP="005B0E17">
      <w:pPr>
        <w:rPr>
          <w:rFonts w:ascii="Calibri" w:hAnsi="Calibri" w:cs="Calibri"/>
          <w:szCs w:val="24"/>
        </w:rPr>
      </w:pPr>
    </w:p>
    <w:p w14:paraId="23DD4683" w14:textId="01792D2F" w:rsidR="005B0E17" w:rsidRDefault="005B0E17" w:rsidP="005B0E17">
      <w:pPr>
        <w:rPr>
          <w:rFonts w:ascii="Calibri" w:hAnsi="Calibri" w:cs="Calibri"/>
          <w:szCs w:val="24"/>
        </w:rPr>
      </w:pPr>
      <w:r w:rsidRPr="005B0E17">
        <w:rPr>
          <w:rFonts w:ascii="Calibri" w:hAnsi="Calibri" w:cs="Calibri"/>
          <w:szCs w:val="24"/>
        </w:rPr>
        <w:t xml:space="preserve">Areas for planning staff training and competency for dining assistance techniques and adaptive equipment may include but are not limited to evidence of competency with the following: </w:t>
      </w:r>
    </w:p>
    <w:p w14:paraId="20C71D79" w14:textId="77777777" w:rsidR="005B0E17" w:rsidRPr="005B0E17" w:rsidRDefault="005B0E17" w:rsidP="005B0E17">
      <w:pPr>
        <w:rPr>
          <w:rFonts w:ascii="Calibri" w:hAnsi="Calibri" w:cs="Calibri"/>
          <w:szCs w:val="24"/>
        </w:rPr>
      </w:pPr>
    </w:p>
    <w:p w14:paraId="7AE6DF29" w14:textId="77777777" w:rsidR="005B0E17" w:rsidRPr="005B0E17" w:rsidRDefault="005B0E17" w:rsidP="005B0E17">
      <w:pPr>
        <w:pStyle w:val="ListParagraph"/>
        <w:numPr>
          <w:ilvl w:val="0"/>
          <w:numId w:val="49"/>
        </w:numPr>
        <w:contextualSpacing/>
        <w:rPr>
          <w:rFonts w:ascii="Calibri" w:hAnsi="Calibri" w:cs="Calibri"/>
          <w:szCs w:val="24"/>
        </w:rPr>
      </w:pPr>
      <w:r w:rsidRPr="005B0E17">
        <w:rPr>
          <w:rFonts w:ascii="Calibri" w:hAnsi="Calibri" w:cs="Calibri"/>
          <w:szCs w:val="24"/>
        </w:rPr>
        <w:t>Assistance- opening food packages and cutting foods into bite-size pieces, staff alertness and conversation, staff anticipate resident’ needs</w:t>
      </w:r>
    </w:p>
    <w:p w14:paraId="060C245B" w14:textId="77777777" w:rsidR="005B0E17" w:rsidRPr="005B0E17" w:rsidRDefault="005B0E17" w:rsidP="005B0E17">
      <w:pPr>
        <w:pStyle w:val="ListParagraph"/>
        <w:numPr>
          <w:ilvl w:val="0"/>
          <w:numId w:val="49"/>
        </w:numPr>
        <w:contextualSpacing/>
        <w:rPr>
          <w:rFonts w:ascii="Calibri" w:hAnsi="Calibri" w:cs="Calibri"/>
          <w:szCs w:val="24"/>
        </w:rPr>
      </w:pPr>
      <w:r w:rsidRPr="005B0E17">
        <w:rPr>
          <w:rFonts w:ascii="Calibri" w:hAnsi="Calibri" w:cs="Calibri"/>
          <w:szCs w:val="24"/>
        </w:rPr>
        <w:t xml:space="preserve">Dining Room Atmosphere </w:t>
      </w:r>
    </w:p>
    <w:p w14:paraId="1ADB5F4C" w14:textId="77777777" w:rsidR="005B0E17" w:rsidRPr="005B0E17" w:rsidRDefault="005B0E17" w:rsidP="005B0E17">
      <w:pPr>
        <w:pStyle w:val="ListParagraph"/>
        <w:numPr>
          <w:ilvl w:val="0"/>
          <w:numId w:val="49"/>
        </w:numPr>
        <w:contextualSpacing/>
        <w:rPr>
          <w:rFonts w:ascii="Calibri" w:hAnsi="Calibri" w:cs="Calibri"/>
          <w:szCs w:val="24"/>
        </w:rPr>
      </w:pPr>
      <w:r w:rsidRPr="005B0E17">
        <w:rPr>
          <w:rFonts w:ascii="Calibri" w:hAnsi="Calibri" w:cs="Calibri"/>
          <w:szCs w:val="24"/>
        </w:rPr>
        <w:t>Palatable, attractive food</w:t>
      </w:r>
    </w:p>
    <w:p w14:paraId="6CE3AED6" w14:textId="77777777" w:rsidR="005B0E17" w:rsidRPr="005B0E17" w:rsidRDefault="005B0E17" w:rsidP="005B0E17">
      <w:pPr>
        <w:pStyle w:val="ListParagraph"/>
        <w:numPr>
          <w:ilvl w:val="0"/>
          <w:numId w:val="49"/>
        </w:numPr>
        <w:contextualSpacing/>
        <w:rPr>
          <w:rFonts w:ascii="Calibri" w:hAnsi="Calibri" w:cs="Calibri"/>
          <w:szCs w:val="24"/>
        </w:rPr>
      </w:pPr>
      <w:r w:rsidRPr="005B0E17">
        <w:rPr>
          <w:rFonts w:ascii="Calibri" w:hAnsi="Calibri" w:cs="Calibri"/>
          <w:szCs w:val="24"/>
        </w:rPr>
        <w:t xml:space="preserve">Appetizing temperature as determined by the type of food </w:t>
      </w:r>
    </w:p>
    <w:p w14:paraId="75B74BD6" w14:textId="77777777" w:rsidR="005B0E17" w:rsidRPr="005B0E17" w:rsidRDefault="005B0E17" w:rsidP="005B0E17">
      <w:pPr>
        <w:pStyle w:val="ListParagraph"/>
        <w:numPr>
          <w:ilvl w:val="0"/>
          <w:numId w:val="49"/>
        </w:numPr>
        <w:contextualSpacing/>
        <w:rPr>
          <w:rFonts w:ascii="Calibri" w:hAnsi="Calibri" w:cs="Calibri"/>
          <w:szCs w:val="24"/>
        </w:rPr>
      </w:pPr>
      <w:r w:rsidRPr="005B0E17">
        <w:rPr>
          <w:rFonts w:ascii="Calibri" w:hAnsi="Calibri" w:cs="Calibri"/>
          <w:szCs w:val="24"/>
        </w:rPr>
        <w:t xml:space="preserve">Verbal Cues </w:t>
      </w:r>
    </w:p>
    <w:p w14:paraId="13E559F0" w14:textId="77777777" w:rsidR="005B0E17" w:rsidRPr="005B0E17" w:rsidRDefault="005B0E17" w:rsidP="005B0E17">
      <w:pPr>
        <w:pStyle w:val="ListParagraph"/>
        <w:numPr>
          <w:ilvl w:val="0"/>
          <w:numId w:val="49"/>
        </w:numPr>
        <w:contextualSpacing/>
        <w:rPr>
          <w:rFonts w:ascii="Calibri" w:hAnsi="Calibri" w:cs="Calibri"/>
          <w:szCs w:val="24"/>
        </w:rPr>
      </w:pPr>
      <w:r w:rsidRPr="005B0E17">
        <w:rPr>
          <w:rFonts w:ascii="Calibri" w:hAnsi="Calibri" w:cs="Calibri"/>
          <w:szCs w:val="24"/>
        </w:rPr>
        <w:t xml:space="preserve">Physical Cues </w:t>
      </w:r>
    </w:p>
    <w:p w14:paraId="60B81624" w14:textId="77777777" w:rsidR="005B0E17" w:rsidRPr="005B0E17" w:rsidRDefault="005B0E17" w:rsidP="005B0E17">
      <w:pPr>
        <w:pStyle w:val="ListParagraph"/>
        <w:numPr>
          <w:ilvl w:val="0"/>
          <w:numId w:val="49"/>
        </w:numPr>
        <w:contextualSpacing/>
        <w:rPr>
          <w:rFonts w:ascii="Calibri" w:hAnsi="Calibri" w:cs="Calibri"/>
          <w:szCs w:val="24"/>
        </w:rPr>
      </w:pPr>
      <w:r w:rsidRPr="005B0E17">
        <w:rPr>
          <w:rFonts w:ascii="Calibri" w:hAnsi="Calibri" w:cs="Calibri"/>
          <w:szCs w:val="24"/>
        </w:rPr>
        <w:t>Adaptive Equipment</w:t>
      </w:r>
    </w:p>
    <w:p w14:paraId="113647A3" w14:textId="77777777" w:rsidR="005B0E17" w:rsidRPr="005B0E17" w:rsidRDefault="005B0E17" w:rsidP="005B0E17">
      <w:pPr>
        <w:pStyle w:val="ListParagraph"/>
        <w:numPr>
          <w:ilvl w:val="1"/>
          <w:numId w:val="49"/>
        </w:numPr>
        <w:contextualSpacing/>
        <w:rPr>
          <w:rFonts w:ascii="Calibri" w:hAnsi="Calibri" w:cs="Calibri"/>
          <w:szCs w:val="24"/>
        </w:rPr>
      </w:pPr>
      <w:r w:rsidRPr="005B0E17">
        <w:rPr>
          <w:rFonts w:ascii="Calibri" w:hAnsi="Calibri" w:cs="Calibri"/>
          <w:szCs w:val="24"/>
        </w:rPr>
        <w:t>Individualized Assessment</w:t>
      </w:r>
    </w:p>
    <w:p w14:paraId="6A66E28C" w14:textId="77777777" w:rsidR="005B0E17" w:rsidRPr="005B0E17" w:rsidRDefault="005B0E17" w:rsidP="005B0E17">
      <w:pPr>
        <w:pStyle w:val="ListParagraph"/>
        <w:numPr>
          <w:ilvl w:val="1"/>
          <w:numId w:val="49"/>
        </w:numPr>
        <w:contextualSpacing/>
        <w:rPr>
          <w:rFonts w:ascii="Calibri" w:hAnsi="Calibri" w:cs="Calibri"/>
          <w:szCs w:val="24"/>
        </w:rPr>
      </w:pPr>
      <w:r w:rsidRPr="005B0E17">
        <w:rPr>
          <w:rFonts w:ascii="Calibri" w:hAnsi="Calibri" w:cs="Calibri"/>
          <w:szCs w:val="24"/>
        </w:rPr>
        <w:t>Education-Staff, resident and resident representative if applicable</w:t>
      </w:r>
    </w:p>
    <w:p w14:paraId="080E06C1" w14:textId="77777777" w:rsidR="005B0E17" w:rsidRPr="005B0E17" w:rsidRDefault="005B0E17" w:rsidP="005B0E17">
      <w:pPr>
        <w:pStyle w:val="ListParagraph"/>
        <w:numPr>
          <w:ilvl w:val="1"/>
          <w:numId w:val="49"/>
        </w:numPr>
        <w:contextualSpacing/>
        <w:rPr>
          <w:rFonts w:ascii="Calibri" w:hAnsi="Calibri" w:cs="Calibri"/>
          <w:szCs w:val="24"/>
        </w:rPr>
      </w:pPr>
      <w:r w:rsidRPr="005B0E17">
        <w:rPr>
          <w:rFonts w:ascii="Calibri" w:hAnsi="Calibri" w:cs="Calibri"/>
          <w:szCs w:val="24"/>
        </w:rPr>
        <w:t>Cleaning/disinfecting and care</w:t>
      </w:r>
    </w:p>
    <w:p w14:paraId="1D25D130" w14:textId="77777777" w:rsidR="005B0E17" w:rsidRPr="005B0E17" w:rsidRDefault="005B0E17" w:rsidP="005B0E17">
      <w:pPr>
        <w:pStyle w:val="ListParagraph"/>
        <w:numPr>
          <w:ilvl w:val="1"/>
          <w:numId w:val="49"/>
        </w:numPr>
        <w:contextualSpacing/>
        <w:rPr>
          <w:rFonts w:ascii="Calibri" w:hAnsi="Calibri" w:cs="Calibri"/>
          <w:szCs w:val="24"/>
        </w:rPr>
      </w:pPr>
      <w:r w:rsidRPr="005B0E17">
        <w:rPr>
          <w:rFonts w:ascii="Calibri" w:hAnsi="Calibri" w:cs="Calibri"/>
          <w:szCs w:val="24"/>
        </w:rPr>
        <w:t>Storage</w:t>
      </w:r>
    </w:p>
    <w:p w14:paraId="4ED6E552" w14:textId="77777777" w:rsidR="005B0E17" w:rsidRPr="005B0E17" w:rsidRDefault="005B0E17" w:rsidP="005B0E17">
      <w:pPr>
        <w:ind w:left="720"/>
        <w:rPr>
          <w:rFonts w:ascii="Calibri" w:hAnsi="Calibri" w:cs="Calibri"/>
          <w:szCs w:val="24"/>
        </w:rPr>
      </w:pPr>
    </w:p>
    <w:p w14:paraId="3EDE35F5" w14:textId="77777777" w:rsidR="005B0E17" w:rsidRDefault="005B0E17">
      <w:pPr>
        <w:spacing w:after="160" w:line="259" w:lineRule="auto"/>
        <w:rPr>
          <w:rFonts w:ascii="Calibri" w:hAnsi="Calibri" w:cs="Calibri"/>
          <w:iCs/>
          <w:szCs w:val="24"/>
        </w:rPr>
      </w:pPr>
      <w:r>
        <w:rPr>
          <w:rFonts w:ascii="Calibri" w:hAnsi="Calibri" w:cs="Calibri"/>
          <w:iCs/>
          <w:szCs w:val="24"/>
        </w:rPr>
        <w:br w:type="page"/>
      </w:r>
    </w:p>
    <w:p w14:paraId="25284E30" w14:textId="656DC2FC" w:rsidR="005B0E17" w:rsidRPr="005B0E17" w:rsidRDefault="005B0E17" w:rsidP="005B0E17">
      <w:pPr>
        <w:rPr>
          <w:rFonts w:ascii="Calibri" w:hAnsi="Calibri" w:cs="Calibri"/>
          <w:iCs/>
          <w:szCs w:val="24"/>
        </w:rPr>
      </w:pPr>
      <w:r w:rsidRPr="005B0E17">
        <w:rPr>
          <w:rFonts w:ascii="Calibri" w:hAnsi="Calibri" w:cs="Calibri"/>
          <w:iCs/>
          <w:szCs w:val="24"/>
        </w:rPr>
        <w:lastRenderedPageBreak/>
        <w:t>Keeping the individual at their highest level of functioning has a dramatic impact on quality of life.  Center for Medicare and Medicaid Services (CMS) continues to monitor providers’ compliance with comprehensive assessment, planning of care, implementing interventions and re-evaluation.  This includes identification of resources and services necessary to care for all residents as identified in the facility assessment.</w:t>
      </w:r>
    </w:p>
    <w:p w14:paraId="164C4149" w14:textId="77777777" w:rsidR="005B0E17" w:rsidRPr="005B0E17" w:rsidRDefault="005B0E17" w:rsidP="005B0E17">
      <w:pPr>
        <w:rPr>
          <w:rFonts w:ascii="Calibri" w:hAnsi="Calibri" w:cs="Calibri"/>
          <w:szCs w:val="24"/>
        </w:rPr>
      </w:pPr>
    </w:p>
    <w:p w14:paraId="067149B1" w14:textId="77777777" w:rsidR="005B0E17" w:rsidRPr="005B0E17" w:rsidRDefault="005B0E17" w:rsidP="005B0E17">
      <w:pPr>
        <w:rPr>
          <w:rFonts w:ascii="Calibri" w:hAnsi="Calibri" w:cs="Calibri"/>
          <w:szCs w:val="24"/>
        </w:rPr>
      </w:pPr>
      <w:r w:rsidRPr="005B0E17">
        <w:rPr>
          <w:rFonts w:ascii="Calibri" w:hAnsi="Calibri" w:cs="Calibri"/>
          <w:szCs w:val="24"/>
        </w:rPr>
        <w:t>Organizational Leaders will need to ensure competency of all staff members involved in Dining assistance techniques and adaptive equipment.  Adequate resources for the program will need to be evaluated including:</w:t>
      </w:r>
    </w:p>
    <w:p w14:paraId="4324B94F" w14:textId="77777777" w:rsidR="005B0E17" w:rsidRPr="005B0E17" w:rsidRDefault="005B0E17" w:rsidP="005B0E17">
      <w:pPr>
        <w:pStyle w:val="ListParagraph"/>
        <w:numPr>
          <w:ilvl w:val="0"/>
          <w:numId w:val="37"/>
        </w:numPr>
        <w:contextualSpacing/>
        <w:rPr>
          <w:rFonts w:ascii="Calibri" w:hAnsi="Calibri" w:cs="Calibri"/>
          <w:szCs w:val="24"/>
        </w:rPr>
      </w:pPr>
      <w:r w:rsidRPr="005B0E17">
        <w:rPr>
          <w:rFonts w:ascii="Calibri" w:hAnsi="Calibri" w:cs="Calibri"/>
          <w:szCs w:val="24"/>
        </w:rPr>
        <w:t>Staff</w:t>
      </w:r>
    </w:p>
    <w:p w14:paraId="72E5D367" w14:textId="77777777" w:rsidR="005B0E17" w:rsidRPr="005B0E17" w:rsidRDefault="005B0E17" w:rsidP="005B0E17">
      <w:pPr>
        <w:pStyle w:val="ListParagraph"/>
        <w:numPr>
          <w:ilvl w:val="1"/>
          <w:numId w:val="37"/>
        </w:numPr>
        <w:contextualSpacing/>
        <w:rPr>
          <w:rFonts w:ascii="Calibri" w:hAnsi="Calibri" w:cs="Calibri"/>
          <w:szCs w:val="24"/>
        </w:rPr>
      </w:pPr>
      <w:r w:rsidRPr="005B0E17">
        <w:rPr>
          <w:rFonts w:ascii="Calibri" w:hAnsi="Calibri" w:cs="Calibri"/>
          <w:szCs w:val="24"/>
        </w:rPr>
        <w:t>RN Nurse</w:t>
      </w:r>
    </w:p>
    <w:p w14:paraId="75EC1019" w14:textId="77777777" w:rsidR="005B0E17" w:rsidRPr="005B0E17" w:rsidRDefault="005B0E17" w:rsidP="005B0E17">
      <w:pPr>
        <w:pStyle w:val="ListParagraph"/>
        <w:numPr>
          <w:ilvl w:val="1"/>
          <w:numId w:val="37"/>
        </w:numPr>
        <w:contextualSpacing/>
        <w:rPr>
          <w:rFonts w:ascii="Calibri" w:hAnsi="Calibri" w:cs="Calibri"/>
          <w:szCs w:val="24"/>
        </w:rPr>
      </w:pPr>
      <w:r w:rsidRPr="005B0E17">
        <w:rPr>
          <w:rFonts w:ascii="Calibri" w:hAnsi="Calibri" w:cs="Calibri"/>
          <w:szCs w:val="24"/>
        </w:rPr>
        <w:t>Licensed Nurses</w:t>
      </w:r>
    </w:p>
    <w:p w14:paraId="7C328EAE" w14:textId="77777777" w:rsidR="005B0E17" w:rsidRPr="005B0E17" w:rsidRDefault="005B0E17" w:rsidP="005B0E17">
      <w:pPr>
        <w:pStyle w:val="ListParagraph"/>
        <w:numPr>
          <w:ilvl w:val="1"/>
          <w:numId w:val="37"/>
        </w:numPr>
        <w:contextualSpacing/>
        <w:rPr>
          <w:rFonts w:ascii="Calibri" w:hAnsi="Calibri" w:cs="Calibri"/>
          <w:szCs w:val="24"/>
        </w:rPr>
      </w:pPr>
      <w:r w:rsidRPr="005B0E17">
        <w:rPr>
          <w:rFonts w:ascii="Calibri" w:hAnsi="Calibri" w:cs="Calibri"/>
          <w:szCs w:val="24"/>
        </w:rPr>
        <w:t>CNA’s</w:t>
      </w:r>
    </w:p>
    <w:p w14:paraId="3A98B64D" w14:textId="77777777" w:rsidR="005B0E17" w:rsidRPr="005B0E17" w:rsidRDefault="005B0E17" w:rsidP="005B0E17">
      <w:pPr>
        <w:pStyle w:val="ListParagraph"/>
        <w:numPr>
          <w:ilvl w:val="1"/>
          <w:numId w:val="37"/>
        </w:numPr>
        <w:contextualSpacing/>
        <w:rPr>
          <w:rFonts w:ascii="Calibri" w:hAnsi="Calibri" w:cs="Calibri"/>
          <w:szCs w:val="24"/>
        </w:rPr>
      </w:pPr>
      <w:r w:rsidRPr="005B0E17">
        <w:rPr>
          <w:rFonts w:ascii="Calibri" w:hAnsi="Calibri" w:cs="Calibri"/>
          <w:szCs w:val="24"/>
        </w:rPr>
        <w:t>Interdisciplinary Staff with resident contact (Trained Feeding Assistant)</w:t>
      </w:r>
    </w:p>
    <w:p w14:paraId="0F968304" w14:textId="77777777" w:rsidR="005B0E17" w:rsidRPr="005B0E17" w:rsidRDefault="005B0E17" w:rsidP="005B0E17">
      <w:pPr>
        <w:pStyle w:val="ListParagraph"/>
        <w:numPr>
          <w:ilvl w:val="0"/>
          <w:numId w:val="37"/>
        </w:numPr>
        <w:contextualSpacing/>
        <w:rPr>
          <w:rFonts w:ascii="Calibri" w:hAnsi="Calibri" w:cs="Calibri"/>
          <w:szCs w:val="24"/>
        </w:rPr>
      </w:pPr>
      <w:r w:rsidRPr="005B0E17">
        <w:rPr>
          <w:rFonts w:ascii="Calibri" w:hAnsi="Calibri" w:cs="Calibri"/>
          <w:szCs w:val="24"/>
        </w:rPr>
        <w:t>Documentation Considerations</w:t>
      </w:r>
    </w:p>
    <w:p w14:paraId="1C2CD82B" w14:textId="77777777" w:rsidR="005B0E17" w:rsidRPr="005B0E17" w:rsidRDefault="005B0E17" w:rsidP="005B0E17">
      <w:pPr>
        <w:pStyle w:val="ListParagraph"/>
        <w:numPr>
          <w:ilvl w:val="1"/>
          <w:numId w:val="37"/>
        </w:numPr>
        <w:contextualSpacing/>
        <w:rPr>
          <w:rFonts w:ascii="Calibri" w:hAnsi="Calibri" w:cs="Calibri"/>
          <w:szCs w:val="24"/>
        </w:rPr>
      </w:pPr>
      <w:r w:rsidRPr="005B0E17">
        <w:rPr>
          <w:rFonts w:ascii="Calibri" w:hAnsi="Calibri" w:cs="Calibri"/>
          <w:szCs w:val="24"/>
        </w:rPr>
        <w:t>Paper vs. Electronic Health Record</w:t>
      </w:r>
    </w:p>
    <w:p w14:paraId="7F6DA76F" w14:textId="77777777" w:rsidR="005B0E17" w:rsidRPr="005B0E17" w:rsidRDefault="005B0E17" w:rsidP="005B0E17">
      <w:pPr>
        <w:pStyle w:val="ListParagraph"/>
        <w:numPr>
          <w:ilvl w:val="1"/>
          <w:numId w:val="37"/>
        </w:numPr>
        <w:contextualSpacing/>
        <w:rPr>
          <w:rFonts w:ascii="Calibri" w:hAnsi="Calibri" w:cs="Calibri"/>
          <w:szCs w:val="24"/>
        </w:rPr>
      </w:pPr>
      <w:r w:rsidRPr="005B0E17">
        <w:rPr>
          <w:rFonts w:ascii="Calibri" w:hAnsi="Calibri" w:cs="Calibri"/>
          <w:szCs w:val="24"/>
        </w:rPr>
        <w:t>Assessment/Evaluation Forms</w:t>
      </w:r>
    </w:p>
    <w:p w14:paraId="2CBD47E9" w14:textId="77777777" w:rsidR="005B0E17" w:rsidRPr="005B0E17" w:rsidRDefault="005B0E17" w:rsidP="005B0E17">
      <w:pPr>
        <w:pStyle w:val="ListParagraph"/>
        <w:numPr>
          <w:ilvl w:val="1"/>
          <w:numId w:val="37"/>
        </w:numPr>
        <w:contextualSpacing/>
        <w:rPr>
          <w:rFonts w:ascii="Calibri" w:hAnsi="Calibri" w:cs="Calibri"/>
          <w:szCs w:val="24"/>
        </w:rPr>
      </w:pPr>
      <w:r w:rsidRPr="005B0E17">
        <w:rPr>
          <w:rFonts w:ascii="Calibri" w:hAnsi="Calibri" w:cs="Calibri"/>
          <w:szCs w:val="24"/>
        </w:rPr>
        <w:t>Care Planning</w:t>
      </w:r>
    </w:p>
    <w:p w14:paraId="747C6F69" w14:textId="77777777" w:rsidR="005B0E17" w:rsidRPr="005B0E17" w:rsidRDefault="005B0E17" w:rsidP="005B0E17">
      <w:pPr>
        <w:pStyle w:val="ListParagraph"/>
        <w:numPr>
          <w:ilvl w:val="1"/>
          <w:numId w:val="37"/>
        </w:numPr>
        <w:contextualSpacing/>
        <w:rPr>
          <w:rFonts w:ascii="Calibri" w:hAnsi="Calibri" w:cs="Calibri"/>
          <w:szCs w:val="24"/>
        </w:rPr>
      </w:pPr>
      <w:r w:rsidRPr="005B0E17">
        <w:rPr>
          <w:rFonts w:ascii="Calibri" w:hAnsi="Calibri" w:cs="Calibri"/>
          <w:szCs w:val="24"/>
        </w:rPr>
        <w:t xml:space="preserve">Implementation and documentation of interventions </w:t>
      </w:r>
    </w:p>
    <w:p w14:paraId="64CB1111" w14:textId="77777777" w:rsidR="005B0E17" w:rsidRPr="005B0E17" w:rsidRDefault="005B0E17" w:rsidP="005B0E17">
      <w:pPr>
        <w:pStyle w:val="ListParagraph"/>
        <w:numPr>
          <w:ilvl w:val="1"/>
          <w:numId w:val="37"/>
        </w:numPr>
        <w:contextualSpacing/>
        <w:rPr>
          <w:rFonts w:ascii="Calibri" w:hAnsi="Calibri" w:cs="Calibri"/>
          <w:szCs w:val="24"/>
        </w:rPr>
      </w:pPr>
      <w:r w:rsidRPr="005B0E17">
        <w:rPr>
          <w:rFonts w:ascii="Calibri" w:hAnsi="Calibri" w:cs="Calibri"/>
          <w:szCs w:val="24"/>
        </w:rPr>
        <w:t>Documentation</w:t>
      </w:r>
    </w:p>
    <w:p w14:paraId="5D5AB82E" w14:textId="77777777" w:rsidR="005B0E17" w:rsidRPr="005B0E17" w:rsidRDefault="005B0E17" w:rsidP="005B0E17">
      <w:pPr>
        <w:pStyle w:val="ListParagraph"/>
        <w:numPr>
          <w:ilvl w:val="0"/>
          <w:numId w:val="37"/>
        </w:numPr>
        <w:contextualSpacing/>
        <w:rPr>
          <w:rFonts w:ascii="Calibri" w:hAnsi="Calibri" w:cs="Calibri"/>
          <w:szCs w:val="24"/>
        </w:rPr>
      </w:pPr>
      <w:r w:rsidRPr="005B0E17">
        <w:rPr>
          <w:rFonts w:ascii="Calibri" w:hAnsi="Calibri" w:cs="Calibri"/>
          <w:szCs w:val="24"/>
        </w:rPr>
        <w:t>Education</w:t>
      </w:r>
    </w:p>
    <w:p w14:paraId="7C5891FA" w14:textId="77777777" w:rsidR="005B0E17" w:rsidRPr="005B0E17" w:rsidRDefault="005B0E17" w:rsidP="005B0E17">
      <w:pPr>
        <w:pStyle w:val="ListParagraph"/>
        <w:numPr>
          <w:ilvl w:val="1"/>
          <w:numId w:val="37"/>
        </w:numPr>
        <w:contextualSpacing/>
        <w:rPr>
          <w:rFonts w:ascii="Calibri" w:hAnsi="Calibri" w:cs="Calibri"/>
          <w:szCs w:val="24"/>
        </w:rPr>
      </w:pPr>
      <w:r w:rsidRPr="005B0E17">
        <w:rPr>
          <w:rFonts w:ascii="Calibri" w:hAnsi="Calibri" w:cs="Calibri"/>
          <w:szCs w:val="24"/>
        </w:rPr>
        <w:t>RN Nurse</w:t>
      </w:r>
    </w:p>
    <w:p w14:paraId="6CE518C8" w14:textId="77777777" w:rsidR="005B0E17" w:rsidRPr="005B0E17" w:rsidRDefault="005B0E17" w:rsidP="005B0E17">
      <w:pPr>
        <w:pStyle w:val="ListParagraph"/>
        <w:numPr>
          <w:ilvl w:val="1"/>
          <w:numId w:val="37"/>
        </w:numPr>
        <w:contextualSpacing/>
        <w:rPr>
          <w:rFonts w:ascii="Calibri" w:hAnsi="Calibri" w:cs="Calibri"/>
          <w:szCs w:val="24"/>
        </w:rPr>
      </w:pPr>
      <w:r w:rsidRPr="005B0E17">
        <w:rPr>
          <w:rFonts w:ascii="Calibri" w:hAnsi="Calibri" w:cs="Calibri"/>
          <w:szCs w:val="24"/>
        </w:rPr>
        <w:t>Licensed Nurses</w:t>
      </w:r>
    </w:p>
    <w:p w14:paraId="2BF49F54" w14:textId="77777777" w:rsidR="005B0E17" w:rsidRPr="005B0E17" w:rsidRDefault="005B0E17" w:rsidP="005B0E17">
      <w:pPr>
        <w:pStyle w:val="ListParagraph"/>
        <w:numPr>
          <w:ilvl w:val="1"/>
          <w:numId w:val="37"/>
        </w:numPr>
        <w:contextualSpacing/>
        <w:rPr>
          <w:rFonts w:ascii="Calibri" w:hAnsi="Calibri" w:cs="Calibri"/>
          <w:szCs w:val="24"/>
        </w:rPr>
      </w:pPr>
      <w:r w:rsidRPr="005B0E17">
        <w:rPr>
          <w:rFonts w:ascii="Calibri" w:hAnsi="Calibri" w:cs="Calibri"/>
          <w:szCs w:val="24"/>
        </w:rPr>
        <w:t>CNA’s</w:t>
      </w:r>
    </w:p>
    <w:p w14:paraId="629117EE" w14:textId="77777777" w:rsidR="005B0E17" w:rsidRPr="005B0E17" w:rsidRDefault="005B0E17" w:rsidP="005B0E17">
      <w:pPr>
        <w:pStyle w:val="ListParagraph"/>
        <w:numPr>
          <w:ilvl w:val="1"/>
          <w:numId w:val="37"/>
        </w:numPr>
        <w:contextualSpacing/>
        <w:rPr>
          <w:rFonts w:ascii="Calibri" w:hAnsi="Calibri" w:cs="Calibri"/>
          <w:szCs w:val="24"/>
        </w:rPr>
      </w:pPr>
      <w:r w:rsidRPr="005B0E17">
        <w:rPr>
          <w:rFonts w:ascii="Calibri" w:hAnsi="Calibri" w:cs="Calibri"/>
          <w:szCs w:val="24"/>
        </w:rPr>
        <w:t>Interdisciplinary Staff with resident contact (Trained Feeding Assistant)</w:t>
      </w:r>
    </w:p>
    <w:p w14:paraId="734FEB10" w14:textId="77777777" w:rsidR="005B0E17" w:rsidRPr="005B0E17" w:rsidRDefault="005B0E17" w:rsidP="005B0E17">
      <w:pPr>
        <w:pStyle w:val="ListParagraph"/>
        <w:numPr>
          <w:ilvl w:val="0"/>
          <w:numId w:val="37"/>
        </w:numPr>
        <w:contextualSpacing/>
        <w:rPr>
          <w:rFonts w:ascii="Calibri" w:hAnsi="Calibri" w:cs="Calibri"/>
          <w:szCs w:val="24"/>
        </w:rPr>
      </w:pPr>
      <w:r w:rsidRPr="005B0E17">
        <w:rPr>
          <w:rFonts w:ascii="Calibri" w:hAnsi="Calibri" w:cs="Calibri"/>
          <w:szCs w:val="24"/>
        </w:rPr>
        <w:t>Evaluation and Monitoring</w:t>
      </w:r>
    </w:p>
    <w:p w14:paraId="5BF9AA57" w14:textId="77777777" w:rsidR="005B0E17" w:rsidRPr="005B0E17" w:rsidRDefault="005B0E17" w:rsidP="005B0E17">
      <w:pPr>
        <w:pStyle w:val="ListParagraph"/>
        <w:numPr>
          <w:ilvl w:val="1"/>
          <w:numId w:val="37"/>
        </w:numPr>
        <w:contextualSpacing/>
        <w:rPr>
          <w:rFonts w:ascii="Calibri" w:hAnsi="Calibri" w:cs="Calibri"/>
          <w:szCs w:val="24"/>
        </w:rPr>
      </w:pPr>
      <w:r w:rsidRPr="005B0E17">
        <w:rPr>
          <w:rFonts w:ascii="Calibri" w:hAnsi="Calibri" w:cs="Calibri"/>
          <w:szCs w:val="24"/>
        </w:rPr>
        <w:t>Identification of Responsibility</w:t>
      </w:r>
    </w:p>
    <w:p w14:paraId="1408AA3E" w14:textId="77777777" w:rsidR="005B0E17" w:rsidRPr="005B0E17" w:rsidRDefault="005B0E17" w:rsidP="005B0E17">
      <w:pPr>
        <w:pStyle w:val="ListParagraph"/>
        <w:numPr>
          <w:ilvl w:val="1"/>
          <w:numId w:val="37"/>
        </w:numPr>
        <w:contextualSpacing/>
        <w:rPr>
          <w:rFonts w:ascii="Calibri" w:hAnsi="Calibri" w:cs="Calibri"/>
          <w:szCs w:val="24"/>
        </w:rPr>
      </w:pPr>
      <w:r w:rsidRPr="005B0E17">
        <w:rPr>
          <w:rFonts w:ascii="Calibri" w:hAnsi="Calibri" w:cs="Calibri"/>
          <w:szCs w:val="24"/>
        </w:rPr>
        <w:t>System to Evaluate</w:t>
      </w:r>
    </w:p>
    <w:p w14:paraId="2B77CFD0" w14:textId="77777777" w:rsidR="005B0E17" w:rsidRPr="005B0E17" w:rsidRDefault="005B0E17" w:rsidP="005B0E17">
      <w:pPr>
        <w:pStyle w:val="ListParagraph"/>
        <w:numPr>
          <w:ilvl w:val="1"/>
          <w:numId w:val="37"/>
        </w:numPr>
        <w:contextualSpacing/>
        <w:rPr>
          <w:rFonts w:ascii="Calibri" w:hAnsi="Calibri" w:cs="Calibri"/>
          <w:szCs w:val="24"/>
        </w:rPr>
      </w:pPr>
      <w:r w:rsidRPr="005B0E17">
        <w:rPr>
          <w:rFonts w:ascii="Calibri" w:hAnsi="Calibri" w:cs="Calibri"/>
          <w:szCs w:val="24"/>
        </w:rPr>
        <w:t>QAPI Considerations</w:t>
      </w:r>
    </w:p>
    <w:p w14:paraId="2E6C1663" w14:textId="77777777" w:rsidR="005B0E17" w:rsidRPr="005B0E17" w:rsidRDefault="005B0E17" w:rsidP="005B0E17">
      <w:pPr>
        <w:pStyle w:val="ListParagraph"/>
        <w:numPr>
          <w:ilvl w:val="0"/>
          <w:numId w:val="37"/>
        </w:numPr>
        <w:contextualSpacing/>
        <w:rPr>
          <w:rFonts w:ascii="Calibri" w:hAnsi="Calibri" w:cs="Calibri"/>
          <w:szCs w:val="24"/>
        </w:rPr>
      </w:pPr>
      <w:r w:rsidRPr="005B0E17">
        <w:rPr>
          <w:rFonts w:ascii="Calibri" w:hAnsi="Calibri" w:cs="Calibri"/>
          <w:szCs w:val="24"/>
        </w:rPr>
        <w:t xml:space="preserve">Supplies and Equipment </w:t>
      </w:r>
    </w:p>
    <w:p w14:paraId="03A393CF" w14:textId="77777777" w:rsidR="005B0E17" w:rsidRPr="005B0E17" w:rsidRDefault="005B0E17" w:rsidP="005B0E17">
      <w:pPr>
        <w:pStyle w:val="ListParagraph"/>
        <w:numPr>
          <w:ilvl w:val="0"/>
          <w:numId w:val="37"/>
        </w:numPr>
        <w:contextualSpacing/>
        <w:rPr>
          <w:rFonts w:ascii="Calibri" w:hAnsi="Calibri" w:cs="Calibri"/>
          <w:szCs w:val="24"/>
        </w:rPr>
      </w:pPr>
      <w:r w:rsidRPr="005B0E17">
        <w:rPr>
          <w:rFonts w:ascii="Calibri" w:hAnsi="Calibri" w:cs="Calibri"/>
          <w:szCs w:val="24"/>
        </w:rPr>
        <w:t>Medication Management</w:t>
      </w:r>
    </w:p>
    <w:p w14:paraId="356A1663" w14:textId="77777777" w:rsidR="005B0E17" w:rsidRPr="005B0E17" w:rsidRDefault="005B0E17" w:rsidP="005B0E17">
      <w:pPr>
        <w:rPr>
          <w:rFonts w:ascii="Calibri" w:hAnsi="Calibri" w:cs="Calibri"/>
          <w:szCs w:val="24"/>
        </w:rPr>
      </w:pPr>
      <w:r w:rsidRPr="005B0E17">
        <w:rPr>
          <w:rFonts w:ascii="Calibri" w:hAnsi="Calibri" w:cs="Calibri"/>
          <w:szCs w:val="24"/>
        </w:rPr>
        <w:br w:type="page"/>
      </w:r>
    </w:p>
    <w:p w14:paraId="41E9918E" w14:textId="77777777" w:rsidR="005B0E17" w:rsidRPr="005B0E17" w:rsidRDefault="005B0E17" w:rsidP="005B0E17">
      <w:pPr>
        <w:rPr>
          <w:rFonts w:ascii="Calibri" w:hAnsi="Calibri" w:cs="Calibri"/>
          <w:szCs w:val="24"/>
        </w:rPr>
      </w:pPr>
    </w:p>
    <w:p w14:paraId="3881DA44" w14:textId="6DC8CDDF" w:rsidR="005B0E17" w:rsidRPr="005B0E17" w:rsidRDefault="005B0E17" w:rsidP="005B0E17">
      <w:pPr>
        <w:rPr>
          <w:rFonts w:ascii="Calibri" w:hAnsi="Calibri" w:cs="Calibri"/>
          <w:b/>
          <w:szCs w:val="24"/>
        </w:rPr>
      </w:pPr>
      <w:r w:rsidRPr="005B0E17">
        <w:rPr>
          <w:rFonts w:ascii="Calibri" w:hAnsi="Calibri" w:cs="Calibri"/>
          <w:b/>
          <w:szCs w:val="24"/>
        </w:rPr>
        <w:t>Resources</w:t>
      </w:r>
    </w:p>
    <w:p w14:paraId="689F28D5" w14:textId="77777777" w:rsidR="005B0E17" w:rsidRPr="005B0E17" w:rsidRDefault="005B0E17" w:rsidP="005B0E17">
      <w:pPr>
        <w:rPr>
          <w:rFonts w:ascii="Calibri" w:hAnsi="Calibri" w:cs="Calibri"/>
          <w:szCs w:val="24"/>
        </w:rPr>
      </w:pPr>
    </w:p>
    <w:p w14:paraId="3CEE742E" w14:textId="77777777" w:rsidR="005B0E17" w:rsidRPr="005B0E17" w:rsidRDefault="005B0E17" w:rsidP="005B0E17">
      <w:pPr>
        <w:pStyle w:val="ListParagraph"/>
        <w:numPr>
          <w:ilvl w:val="0"/>
          <w:numId w:val="38"/>
        </w:numPr>
        <w:contextualSpacing/>
        <w:rPr>
          <w:rFonts w:ascii="Calibri" w:hAnsi="Calibri" w:cs="Calibri"/>
          <w:szCs w:val="24"/>
        </w:rPr>
      </w:pPr>
      <w:r w:rsidRPr="005B0E17">
        <w:rPr>
          <w:rFonts w:ascii="Calibri" w:eastAsia="MS Mincho" w:hAnsi="Calibri" w:cs="Calibri"/>
          <w:szCs w:val="24"/>
        </w:rPr>
        <w:t xml:space="preserve">Centers for Medicare &amp; Medicaid Services State Operations Manual, Appendix PP – Guidance to Surveyors for Long Term Care Facilities (Rev. 173, 11-22-17):  </w:t>
      </w:r>
      <w:hyperlink r:id="rId8" w:history="1">
        <w:r w:rsidRPr="005B0E17">
          <w:rPr>
            <w:rFonts w:ascii="Calibri" w:eastAsia="MS Mincho" w:hAnsi="Calibri" w:cs="Calibri"/>
            <w:color w:val="0563C1" w:themeColor="hyperlink"/>
            <w:szCs w:val="24"/>
            <w:u w:val="single"/>
          </w:rPr>
          <w:t>https://www.cms.gov/Regulations-and-Guidance/Guidance/Manuals/downloads/som107ap_pp_guidelines_ltcf.pdf</w:t>
        </w:r>
      </w:hyperlink>
    </w:p>
    <w:p w14:paraId="22EBEBC5" w14:textId="77777777" w:rsidR="005B0E17" w:rsidRPr="005B0E17" w:rsidRDefault="005B0E17" w:rsidP="005B0E17">
      <w:pPr>
        <w:pStyle w:val="ListParagraph"/>
        <w:rPr>
          <w:rFonts w:ascii="Calibri" w:hAnsi="Calibri" w:cs="Calibri"/>
          <w:szCs w:val="24"/>
        </w:rPr>
      </w:pPr>
    </w:p>
    <w:p w14:paraId="4FC09CFD" w14:textId="77777777" w:rsidR="005B0E17" w:rsidRPr="005B0E17" w:rsidRDefault="005B0E17" w:rsidP="005B0E17">
      <w:pPr>
        <w:pStyle w:val="ListParagraph"/>
        <w:numPr>
          <w:ilvl w:val="0"/>
          <w:numId w:val="38"/>
        </w:numPr>
        <w:contextualSpacing/>
        <w:rPr>
          <w:rStyle w:val="Hyperlink"/>
          <w:rFonts w:ascii="Calibri" w:hAnsi="Calibri" w:cs="Calibri"/>
          <w:szCs w:val="24"/>
        </w:rPr>
      </w:pPr>
      <w:r w:rsidRPr="005B0E17">
        <w:rPr>
          <w:rFonts w:ascii="Calibri" w:hAnsi="Calibri" w:cs="Calibri"/>
          <w:szCs w:val="24"/>
        </w:rPr>
        <w:t xml:space="preserve">Centers for Medicare and Medicaid Services, Form CMS-20053 (1/2018) Dining Observation, CMS-20075 (5/2017) Nutrition Critical Element Pathway and CMS 20092 (5/2017) Hydration Critical Element pathway:   </w:t>
      </w:r>
      <w:hyperlink r:id="rId9" w:history="1">
        <w:r w:rsidRPr="005B0E17">
          <w:rPr>
            <w:rStyle w:val="Hyperlink"/>
            <w:rFonts w:ascii="Calibri" w:hAnsi="Calibri" w:cs="Calibri"/>
            <w:szCs w:val="24"/>
          </w:rPr>
          <w:t>https://www.cms.gov/Medicare/Provider-Enrollment-and-Certification/GuidanceforLawsAndRegulations/Nursing-Homes.html</w:t>
        </w:r>
      </w:hyperlink>
    </w:p>
    <w:p w14:paraId="39A8594C" w14:textId="77777777" w:rsidR="005B0E17" w:rsidRPr="005B0E17" w:rsidRDefault="005B0E17" w:rsidP="005B0E17">
      <w:pPr>
        <w:rPr>
          <w:rFonts w:ascii="Calibri" w:hAnsi="Calibri" w:cs="Calibri"/>
          <w:szCs w:val="24"/>
        </w:rPr>
      </w:pPr>
    </w:p>
    <w:p w14:paraId="0A767933" w14:textId="77777777" w:rsidR="005B0E17" w:rsidRPr="005B0E17" w:rsidRDefault="005B0E17" w:rsidP="005B0E17">
      <w:pPr>
        <w:pStyle w:val="ListParagraph"/>
        <w:numPr>
          <w:ilvl w:val="0"/>
          <w:numId w:val="38"/>
        </w:numPr>
        <w:contextualSpacing/>
        <w:rPr>
          <w:rFonts w:ascii="Calibri" w:hAnsi="Calibri" w:cs="Calibri"/>
          <w:szCs w:val="24"/>
        </w:rPr>
      </w:pPr>
      <w:r w:rsidRPr="005B0E17">
        <w:rPr>
          <w:rFonts w:ascii="Calibri" w:hAnsi="Calibri" w:cs="Calibri"/>
          <w:szCs w:val="24"/>
        </w:rPr>
        <w:t>Manufacturer’s Recommendations on equipment, adaptive equipment, supplies, etc.</w:t>
      </w:r>
    </w:p>
    <w:p w14:paraId="6F859E29" w14:textId="77777777" w:rsidR="00AD3219" w:rsidRPr="00AD3219" w:rsidRDefault="00AD3219" w:rsidP="005B0E17">
      <w:pPr>
        <w:pStyle w:val="NoSpacing"/>
        <w:rPr>
          <w:rFonts w:ascii="Calibri" w:hAnsi="Calibri" w:cs="Calibri"/>
          <w:sz w:val="22"/>
          <w:szCs w:val="22"/>
        </w:rPr>
      </w:pPr>
    </w:p>
    <w:sectPr w:rsidR="00AD3219" w:rsidRPr="00AD3219" w:rsidSect="00DE7AF9">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98134" w14:textId="77777777" w:rsidR="0010349D" w:rsidRDefault="0010349D" w:rsidP="00FE158D">
      <w:r>
        <w:separator/>
      </w:r>
    </w:p>
  </w:endnote>
  <w:endnote w:type="continuationSeparator" w:id="0">
    <w:p w14:paraId="44AAF3E3" w14:textId="77777777" w:rsidR="0010349D" w:rsidRDefault="0010349D"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A5226" w14:textId="77777777" w:rsidR="0010349D" w:rsidRDefault="0010349D" w:rsidP="00FE158D">
      <w:r>
        <w:separator/>
      </w:r>
    </w:p>
  </w:footnote>
  <w:footnote w:type="continuationSeparator" w:id="0">
    <w:p w14:paraId="4A966024" w14:textId="77777777" w:rsidR="0010349D" w:rsidRDefault="0010349D"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94449BA"/>
    <w:multiLevelType w:val="hybridMultilevel"/>
    <w:tmpl w:val="7EF62CA4"/>
    <w:lvl w:ilvl="0" w:tplc="ECB0A1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3"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B9368C"/>
    <w:multiLevelType w:val="hybridMultilevel"/>
    <w:tmpl w:val="A650F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840207"/>
    <w:multiLevelType w:val="hybridMultilevel"/>
    <w:tmpl w:val="0C70A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627037C"/>
    <w:multiLevelType w:val="hybridMultilevel"/>
    <w:tmpl w:val="9796BE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8"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046487"/>
    <w:multiLevelType w:val="hybridMultilevel"/>
    <w:tmpl w:val="C562F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775B80"/>
    <w:multiLevelType w:val="hybridMultilevel"/>
    <w:tmpl w:val="86500A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9"/>
  </w:num>
  <w:num w:numId="24">
    <w:abstractNumId w:val="14"/>
  </w:num>
  <w:num w:numId="25">
    <w:abstractNumId w:val="24"/>
  </w:num>
  <w:num w:numId="26">
    <w:abstractNumId w:val="20"/>
  </w:num>
  <w:num w:numId="27">
    <w:abstractNumId w:val="27"/>
  </w:num>
  <w:num w:numId="28">
    <w:abstractNumId w:val="12"/>
  </w:num>
  <w:num w:numId="29">
    <w:abstractNumId w:val="32"/>
  </w:num>
  <w:num w:numId="30">
    <w:abstractNumId w:val="30"/>
  </w:num>
  <w:num w:numId="31">
    <w:abstractNumId w:val="44"/>
  </w:num>
  <w:num w:numId="32">
    <w:abstractNumId w:val="33"/>
  </w:num>
  <w:num w:numId="33">
    <w:abstractNumId w:val="1"/>
  </w:num>
  <w:num w:numId="34">
    <w:abstractNumId w:val="36"/>
  </w:num>
  <w:num w:numId="35">
    <w:abstractNumId w:val="11"/>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7"/>
  </w:num>
  <w:num w:numId="39">
    <w:abstractNumId w:val="4"/>
  </w:num>
  <w:num w:numId="40">
    <w:abstractNumId w:val="3"/>
  </w:num>
  <w:num w:numId="41">
    <w:abstractNumId w:val="6"/>
  </w:num>
  <w:num w:numId="42">
    <w:abstractNumId w:val="48"/>
  </w:num>
  <w:num w:numId="43">
    <w:abstractNumId w:val="41"/>
  </w:num>
  <w:num w:numId="44">
    <w:abstractNumId w:val="43"/>
  </w:num>
  <w:num w:numId="45">
    <w:abstractNumId w:val="25"/>
  </w:num>
  <w:num w:numId="46">
    <w:abstractNumId w:val="50"/>
  </w:num>
  <w:num w:numId="47">
    <w:abstractNumId w:val="26"/>
  </w:num>
  <w:num w:numId="48">
    <w:abstractNumId w:val="46"/>
  </w:num>
  <w:num w:numId="49">
    <w:abstractNumId w:val="49"/>
  </w:num>
  <w:num w:numId="50">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0349D"/>
    <w:rsid w:val="0012309D"/>
    <w:rsid w:val="00170AD2"/>
    <w:rsid w:val="00185739"/>
    <w:rsid w:val="001E4C9D"/>
    <w:rsid w:val="002376A2"/>
    <w:rsid w:val="00257E7E"/>
    <w:rsid w:val="0027488D"/>
    <w:rsid w:val="002B6A29"/>
    <w:rsid w:val="002C5F29"/>
    <w:rsid w:val="002F2B8A"/>
    <w:rsid w:val="003011C7"/>
    <w:rsid w:val="00301AA8"/>
    <w:rsid w:val="00311767"/>
    <w:rsid w:val="00372DF7"/>
    <w:rsid w:val="00373CF0"/>
    <w:rsid w:val="003A3E8D"/>
    <w:rsid w:val="003B0939"/>
    <w:rsid w:val="003D1AFC"/>
    <w:rsid w:val="003F0C77"/>
    <w:rsid w:val="0043110B"/>
    <w:rsid w:val="00444E5D"/>
    <w:rsid w:val="00463290"/>
    <w:rsid w:val="00484844"/>
    <w:rsid w:val="004A6F56"/>
    <w:rsid w:val="004C2F6B"/>
    <w:rsid w:val="004E7603"/>
    <w:rsid w:val="00534CAA"/>
    <w:rsid w:val="0053732B"/>
    <w:rsid w:val="005438CB"/>
    <w:rsid w:val="00593E4B"/>
    <w:rsid w:val="005B0E17"/>
    <w:rsid w:val="005F036A"/>
    <w:rsid w:val="006034EC"/>
    <w:rsid w:val="00603AC0"/>
    <w:rsid w:val="00605605"/>
    <w:rsid w:val="00610027"/>
    <w:rsid w:val="006338B1"/>
    <w:rsid w:val="00667EDF"/>
    <w:rsid w:val="006A3CC2"/>
    <w:rsid w:val="006B2ED2"/>
    <w:rsid w:val="007251EF"/>
    <w:rsid w:val="00783084"/>
    <w:rsid w:val="00784AAD"/>
    <w:rsid w:val="007A61F1"/>
    <w:rsid w:val="007F26C3"/>
    <w:rsid w:val="007F6D2C"/>
    <w:rsid w:val="00805910"/>
    <w:rsid w:val="008259FB"/>
    <w:rsid w:val="008805AE"/>
    <w:rsid w:val="008E7224"/>
    <w:rsid w:val="00904698"/>
    <w:rsid w:val="009073EC"/>
    <w:rsid w:val="009478FB"/>
    <w:rsid w:val="00951B77"/>
    <w:rsid w:val="009B7479"/>
    <w:rsid w:val="009C106D"/>
    <w:rsid w:val="009C583E"/>
    <w:rsid w:val="009F0488"/>
    <w:rsid w:val="009F66A2"/>
    <w:rsid w:val="00A039B0"/>
    <w:rsid w:val="00A25232"/>
    <w:rsid w:val="00A9460A"/>
    <w:rsid w:val="00AB677E"/>
    <w:rsid w:val="00AC0FC3"/>
    <w:rsid w:val="00AD3219"/>
    <w:rsid w:val="00B00ED0"/>
    <w:rsid w:val="00B019EA"/>
    <w:rsid w:val="00B24FB4"/>
    <w:rsid w:val="00B576FB"/>
    <w:rsid w:val="00BB507F"/>
    <w:rsid w:val="00BE26C1"/>
    <w:rsid w:val="00BF1EB5"/>
    <w:rsid w:val="00C0102E"/>
    <w:rsid w:val="00C170A5"/>
    <w:rsid w:val="00C42B78"/>
    <w:rsid w:val="00C70196"/>
    <w:rsid w:val="00C71D53"/>
    <w:rsid w:val="00DB6D68"/>
    <w:rsid w:val="00DC40AB"/>
    <w:rsid w:val="00DE7AF9"/>
    <w:rsid w:val="00E42992"/>
    <w:rsid w:val="00E67E7C"/>
    <w:rsid w:val="00E94EC6"/>
    <w:rsid w:val="00ED6153"/>
    <w:rsid w:val="00EF0A00"/>
    <w:rsid w:val="00FB157C"/>
    <w:rsid w:val="00FC03F0"/>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110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C5FF7-9A28-4C3C-B45B-A381276C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4</cp:revision>
  <dcterms:created xsi:type="dcterms:W3CDTF">2019-05-07T19:16:00Z</dcterms:created>
  <dcterms:modified xsi:type="dcterms:W3CDTF">2019-05-09T16:25:00Z</dcterms:modified>
</cp:coreProperties>
</file>