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2B7FD625" w:rsidR="00E42992" w:rsidRDefault="005374D5">
                            <w:pPr>
                              <w:rPr>
                                <w:rFonts w:ascii="Calibri" w:hAnsi="Calibri"/>
                                <w:b/>
                                <w:color w:val="FFFFFF" w:themeColor="background1"/>
                                <w:sz w:val="72"/>
                              </w:rPr>
                            </w:pPr>
                            <w:r>
                              <w:rPr>
                                <w:rFonts w:ascii="Calibri" w:hAnsi="Calibri"/>
                                <w:b/>
                                <w:color w:val="FFFFFF" w:themeColor="background1"/>
                                <w:sz w:val="72"/>
                              </w:rPr>
                              <w:t>Communication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42E78FEC" w14:textId="2B7FD625" w:rsidR="00E42992" w:rsidRDefault="005374D5">
                      <w:pPr>
                        <w:rPr>
                          <w:rFonts w:ascii="Calibri" w:hAnsi="Calibri"/>
                          <w:b/>
                          <w:color w:val="FFFFFF" w:themeColor="background1"/>
                          <w:sz w:val="72"/>
                        </w:rPr>
                      </w:pPr>
                      <w:r>
                        <w:rPr>
                          <w:rFonts w:ascii="Calibri" w:hAnsi="Calibri"/>
                          <w:b/>
                          <w:color w:val="FFFFFF" w:themeColor="background1"/>
                          <w:sz w:val="72"/>
                        </w:rPr>
                        <w:t>Communication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B00B18"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B00B18">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B00B18">
                              <w:rPr>
                                <w:rFonts w:asciiTheme="minorHAnsi" w:hAnsiTheme="minorHAnsi"/>
                                <w:color w:val="FFFFFF" w:themeColor="background1"/>
                                <w:sz w:val="48"/>
                                <w:szCs w:val="48"/>
                                <w14:textOutline w14:w="9525" w14:cap="rnd" w14:cmpd="sng" w14:algn="ctr">
                                  <w14:noFill/>
                                  <w14:prstDash w14:val="solid"/>
                                  <w14:bevel/>
                                </w14:textOutline>
                              </w:rPr>
                              <w:t>’</w:t>
                            </w:r>
                            <w:r w:rsidRPr="00B00B18">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" filled="f" stroked="f" strokeweight=".5pt">
                <v:textbox>
                  <w:txbxContent>
                    <w:p w14:paraId="030DB412" w14:textId="6DE1B7D1" w:rsidR="00484844" w:rsidRPr="00B00B18"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B00B18">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B00B18">
                        <w:rPr>
                          <w:rFonts w:asciiTheme="minorHAnsi" w:hAnsiTheme="minorHAnsi"/>
                          <w:color w:val="FFFFFF" w:themeColor="background1"/>
                          <w:sz w:val="48"/>
                          <w:szCs w:val="48"/>
                          <w14:textOutline w14:w="9525" w14:cap="rnd" w14:cmpd="sng" w14:algn="ctr">
                            <w14:noFill/>
                            <w14:prstDash w14:val="solid"/>
                            <w14:bevel/>
                          </w14:textOutline>
                        </w:rPr>
                        <w:t>’</w:t>
                      </w:r>
                      <w:r w:rsidRPr="00B00B18">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bookmarkStart w:id="0" w:name="_GoBack"/>
      <w:bookmarkEnd w:id="0"/>
    </w:p>
    <w:p w14:paraId="4C46A8CE" w14:textId="77777777" w:rsidR="005374D5" w:rsidRPr="005374D5" w:rsidRDefault="005374D5" w:rsidP="005374D5">
      <w:pPr>
        <w:jc w:val="center"/>
        <w:rPr>
          <w:rFonts w:ascii="Calibri" w:hAnsi="Calibri" w:cs="Calibri"/>
          <w:b/>
          <w:sz w:val="32"/>
          <w:szCs w:val="32"/>
        </w:rPr>
      </w:pPr>
      <w:r w:rsidRPr="005374D5">
        <w:rPr>
          <w:rFonts w:ascii="Calibri" w:hAnsi="Calibri" w:cs="Calibri"/>
          <w:b/>
          <w:sz w:val="32"/>
          <w:szCs w:val="32"/>
        </w:rPr>
        <w:lastRenderedPageBreak/>
        <w:t>Communication</w:t>
      </w:r>
    </w:p>
    <w:p w14:paraId="4DC6C7CB" w14:textId="77777777" w:rsidR="005374D5" w:rsidRPr="005374D5" w:rsidRDefault="005374D5" w:rsidP="005374D5">
      <w:pPr>
        <w:rPr>
          <w:rFonts w:ascii="Calibri" w:hAnsi="Calibri" w:cs="Calibri"/>
          <w:b/>
          <w:sz w:val="22"/>
          <w:szCs w:val="22"/>
        </w:rPr>
      </w:pPr>
    </w:p>
    <w:p w14:paraId="5DEB923B" w14:textId="77777777" w:rsidR="005374D5" w:rsidRPr="005374D5" w:rsidRDefault="005374D5" w:rsidP="005374D5">
      <w:pPr>
        <w:rPr>
          <w:rFonts w:ascii="Calibri" w:hAnsi="Calibri" w:cs="Calibri"/>
          <w:b/>
          <w:szCs w:val="24"/>
        </w:rPr>
      </w:pPr>
      <w:r w:rsidRPr="005374D5">
        <w:rPr>
          <w:rFonts w:ascii="Calibri" w:hAnsi="Calibri" w:cs="Calibri"/>
          <w:b/>
          <w:szCs w:val="24"/>
        </w:rPr>
        <w:t>Leaders Guide</w:t>
      </w:r>
    </w:p>
    <w:p w14:paraId="457EEA3E" w14:textId="77777777" w:rsidR="005374D5" w:rsidRPr="005374D5" w:rsidRDefault="005374D5" w:rsidP="005374D5">
      <w:pPr>
        <w:rPr>
          <w:rFonts w:ascii="Calibri" w:hAnsi="Calibri" w:cs="Calibri"/>
          <w:sz w:val="22"/>
          <w:szCs w:val="22"/>
        </w:rPr>
      </w:pPr>
    </w:p>
    <w:p w14:paraId="30ED22FE" w14:textId="77777777" w:rsidR="005374D5" w:rsidRPr="005374D5" w:rsidRDefault="005374D5" w:rsidP="005374D5">
      <w:pPr>
        <w:rPr>
          <w:rFonts w:ascii="Calibri" w:hAnsi="Calibri" w:cs="Calibri"/>
          <w:sz w:val="22"/>
          <w:szCs w:val="22"/>
        </w:rPr>
      </w:pPr>
      <w:r w:rsidRPr="005374D5">
        <w:rPr>
          <w:rFonts w:ascii="Calibri" w:hAnsi="Calibri" w:cs="Calibri"/>
          <w:sz w:val="22"/>
          <w:szCs w:val="22"/>
        </w:rPr>
        <w:t xml:space="preserve">Assisting residents to attain and maintain their highest level of function requires staff have the capabilities needed to effectively communicate with residents while providing individualized care and interactions with the resident.  </w:t>
      </w:r>
    </w:p>
    <w:p w14:paraId="14643548" w14:textId="77777777" w:rsidR="005374D5" w:rsidRPr="005374D5" w:rsidRDefault="005374D5" w:rsidP="005374D5">
      <w:pPr>
        <w:rPr>
          <w:rFonts w:ascii="Calibri" w:hAnsi="Calibri" w:cs="Calibri"/>
          <w:sz w:val="22"/>
          <w:szCs w:val="22"/>
        </w:rPr>
      </w:pPr>
    </w:p>
    <w:p w14:paraId="635CB7D0" w14:textId="77777777" w:rsidR="005374D5" w:rsidRPr="005374D5" w:rsidRDefault="005374D5" w:rsidP="005374D5">
      <w:pPr>
        <w:rPr>
          <w:rFonts w:ascii="Calibri" w:hAnsi="Calibri" w:cs="Calibri"/>
          <w:sz w:val="22"/>
          <w:szCs w:val="22"/>
        </w:rPr>
      </w:pPr>
      <w:r w:rsidRPr="005374D5">
        <w:rPr>
          <w:rFonts w:ascii="Calibri" w:hAnsi="Calibri" w:cs="Calibri"/>
          <w:sz w:val="22"/>
          <w:szCs w:val="22"/>
        </w:rPr>
        <w:t>In order to provide quality care, a process for meaningful, coordinated communication between all staff is essential to identify changes of condition, direct person-centered care, update on new needs and communicate resident assessed condition.</w:t>
      </w:r>
    </w:p>
    <w:p w14:paraId="77048A4A" w14:textId="77777777" w:rsidR="005374D5" w:rsidRPr="005374D5" w:rsidRDefault="005374D5" w:rsidP="005374D5">
      <w:pPr>
        <w:rPr>
          <w:rFonts w:ascii="Calibri" w:hAnsi="Calibri" w:cs="Calibri"/>
          <w:sz w:val="22"/>
          <w:szCs w:val="22"/>
        </w:rPr>
      </w:pPr>
    </w:p>
    <w:p w14:paraId="043A3006" w14:textId="2C854469" w:rsidR="005374D5" w:rsidRPr="005374D5" w:rsidRDefault="005374D5" w:rsidP="005374D5">
      <w:pPr>
        <w:rPr>
          <w:rFonts w:ascii="Calibri" w:hAnsi="Calibri" w:cs="Calibri"/>
          <w:sz w:val="22"/>
          <w:szCs w:val="22"/>
        </w:rPr>
      </w:pPr>
      <w:r w:rsidRPr="005374D5">
        <w:rPr>
          <w:rFonts w:ascii="Calibri" w:hAnsi="Calibri" w:cs="Calibri"/>
          <w:sz w:val="22"/>
          <w:szCs w:val="22"/>
        </w:rPr>
        <w:t>Communication methods used are individualized based upon assessment of the resident’s status, needed assistive devices or equipment and observation of customary routines.  Documentation of communication needs and deficits are placed into the medical record, including the MDS and care plan, to ensure all staff have the capabilities needed to interact with the resident in a meaningful way, with use of assistive devices or equipment as identified.</w:t>
      </w:r>
    </w:p>
    <w:p w14:paraId="47510276" w14:textId="77777777" w:rsidR="005374D5" w:rsidRPr="005374D5" w:rsidRDefault="005374D5" w:rsidP="005374D5">
      <w:pPr>
        <w:rPr>
          <w:rFonts w:ascii="Calibri" w:hAnsi="Calibri" w:cs="Calibri"/>
          <w:color w:val="FF0000"/>
          <w:sz w:val="22"/>
          <w:szCs w:val="22"/>
        </w:rPr>
      </w:pPr>
    </w:p>
    <w:p w14:paraId="09D8501F" w14:textId="77777777" w:rsidR="005374D5" w:rsidRPr="005374D5" w:rsidRDefault="005374D5" w:rsidP="005374D5">
      <w:pPr>
        <w:spacing w:line="256" w:lineRule="auto"/>
        <w:rPr>
          <w:rFonts w:ascii="Calibri" w:hAnsi="Calibri" w:cs="Calibri"/>
          <w:sz w:val="22"/>
          <w:szCs w:val="22"/>
        </w:rPr>
      </w:pPr>
      <w:r w:rsidRPr="005374D5">
        <w:rPr>
          <w:rFonts w:ascii="Calibri" w:hAnsi="Calibri" w:cs="Calibri"/>
          <w:sz w:val="22"/>
          <w:szCs w:val="22"/>
        </w:rPr>
        <w:t xml:space="preserve">Organizational Leaders will need to ensure competency of all staff members to effectively communicate with the resident to maintain their functional abilities and quality of life, the resident representative and members of the interdisciplinary team. </w:t>
      </w:r>
    </w:p>
    <w:p w14:paraId="45982D63" w14:textId="77777777" w:rsidR="005374D5" w:rsidRDefault="005374D5" w:rsidP="005374D5">
      <w:pPr>
        <w:spacing w:line="256" w:lineRule="auto"/>
        <w:rPr>
          <w:rFonts w:ascii="Calibri" w:hAnsi="Calibri" w:cs="Calibri"/>
          <w:sz w:val="22"/>
          <w:szCs w:val="22"/>
        </w:rPr>
      </w:pPr>
    </w:p>
    <w:p w14:paraId="4A867447" w14:textId="79CA0872" w:rsidR="005374D5" w:rsidRPr="005374D5" w:rsidRDefault="005374D5" w:rsidP="007F3750">
      <w:pPr>
        <w:spacing w:after="160" w:line="259" w:lineRule="auto"/>
        <w:rPr>
          <w:rFonts w:ascii="Calibri" w:hAnsi="Calibri" w:cs="Calibri"/>
          <w:sz w:val="22"/>
          <w:szCs w:val="22"/>
        </w:rPr>
      </w:pPr>
      <w:r w:rsidRPr="005374D5">
        <w:rPr>
          <w:rFonts w:ascii="Calibri" w:hAnsi="Calibri" w:cs="Calibri"/>
          <w:sz w:val="22"/>
          <w:szCs w:val="22"/>
        </w:rPr>
        <w:t>A solid approach to optimize communication systems includes:</w:t>
      </w:r>
    </w:p>
    <w:p w14:paraId="2327986B" w14:textId="77777777" w:rsidR="005374D5" w:rsidRPr="005374D5" w:rsidRDefault="005374D5" w:rsidP="009E5FFF">
      <w:pPr>
        <w:pStyle w:val="ListParagraph"/>
        <w:numPr>
          <w:ilvl w:val="0"/>
          <w:numId w:val="3"/>
        </w:numPr>
        <w:spacing w:after="160" w:line="256" w:lineRule="auto"/>
        <w:contextualSpacing/>
        <w:rPr>
          <w:rFonts w:ascii="Calibri" w:hAnsi="Calibri" w:cs="Calibri"/>
          <w:sz w:val="22"/>
          <w:szCs w:val="22"/>
        </w:rPr>
      </w:pPr>
      <w:r w:rsidRPr="005374D5">
        <w:rPr>
          <w:rFonts w:ascii="Calibri" w:hAnsi="Calibri" w:cs="Calibri"/>
          <w:sz w:val="22"/>
          <w:szCs w:val="22"/>
        </w:rPr>
        <w:t>Review of policies and procedures</w:t>
      </w:r>
    </w:p>
    <w:p w14:paraId="410F056E" w14:textId="77777777" w:rsidR="005374D5" w:rsidRPr="005374D5" w:rsidRDefault="005374D5" w:rsidP="009E5FFF">
      <w:pPr>
        <w:pStyle w:val="ListParagraph"/>
        <w:numPr>
          <w:ilvl w:val="0"/>
          <w:numId w:val="3"/>
        </w:numPr>
        <w:spacing w:after="160" w:line="256" w:lineRule="auto"/>
        <w:contextualSpacing/>
        <w:rPr>
          <w:rFonts w:ascii="Calibri" w:hAnsi="Calibri" w:cs="Calibri"/>
          <w:sz w:val="22"/>
          <w:szCs w:val="22"/>
        </w:rPr>
      </w:pPr>
      <w:r w:rsidRPr="005374D5">
        <w:rPr>
          <w:rFonts w:ascii="Calibri" w:hAnsi="Calibri" w:cs="Calibri"/>
          <w:sz w:val="22"/>
          <w:szCs w:val="22"/>
        </w:rPr>
        <w:t xml:space="preserve">Ongoing staff education </w:t>
      </w:r>
    </w:p>
    <w:p w14:paraId="78502E84" w14:textId="77777777" w:rsidR="005374D5" w:rsidRPr="005374D5" w:rsidRDefault="005374D5" w:rsidP="009E5FFF">
      <w:pPr>
        <w:pStyle w:val="ListParagraph"/>
        <w:numPr>
          <w:ilvl w:val="1"/>
          <w:numId w:val="3"/>
        </w:numPr>
        <w:spacing w:after="160" w:line="256" w:lineRule="auto"/>
        <w:contextualSpacing/>
        <w:rPr>
          <w:rFonts w:ascii="Calibri" w:hAnsi="Calibri" w:cs="Calibri"/>
          <w:sz w:val="22"/>
          <w:szCs w:val="22"/>
        </w:rPr>
      </w:pPr>
      <w:r w:rsidRPr="005374D5">
        <w:rPr>
          <w:rFonts w:ascii="Calibri" w:hAnsi="Calibri" w:cs="Calibri"/>
          <w:sz w:val="22"/>
          <w:szCs w:val="22"/>
        </w:rPr>
        <w:t>Communication strategies between the IDT</w:t>
      </w:r>
    </w:p>
    <w:p w14:paraId="37156AD3" w14:textId="77777777" w:rsidR="005374D5" w:rsidRPr="005374D5" w:rsidRDefault="005374D5" w:rsidP="009E5FFF">
      <w:pPr>
        <w:pStyle w:val="ListParagraph"/>
        <w:numPr>
          <w:ilvl w:val="1"/>
          <w:numId w:val="3"/>
        </w:numPr>
        <w:spacing w:after="160" w:line="256" w:lineRule="auto"/>
        <w:contextualSpacing/>
        <w:rPr>
          <w:rFonts w:ascii="Calibri" w:hAnsi="Calibri" w:cs="Calibri"/>
          <w:sz w:val="22"/>
          <w:szCs w:val="22"/>
        </w:rPr>
      </w:pPr>
      <w:r w:rsidRPr="005374D5">
        <w:rPr>
          <w:rFonts w:ascii="Calibri" w:hAnsi="Calibri" w:cs="Calibri"/>
          <w:sz w:val="22"/>
          <w:szCs w:val="22"/>
        </w:rPr>
        <w:t>Communication/Interpersonal interaction with residents and resident representatives</w:t>
      </w:r>
    </w:p>
    <w:p w14:paraId="4BAFF7A5" w14:textId="77777777" w:rsidR="005374D5" w:rsidRPr="005374D5" w:rsidRDefault="005374D5" w:rsidP="009E5FFF">
      <w:pPr>
        <w:pStyle w:val="ListParagraph"/>
        <w:numPr>
          <w:ilvl w:val="0"/>
          <w:numId w:val="3"/>
        </w:numPr>
        <w:spacing w:after="160" w:line="256" w:lineRule="auto"/>
        <w:contextualSpacing/>
        <w:rPr>
          <w:rFonts w:ascii="Calibri" w:hAnsi="Calibri" w:cs="Calibri"/>
          <w:sz w:val="22"/>
          <w:szCs w:val="22"/>
        </w:rPr>
      </w:pPr>
      <w:r w:rsidRPr="005374D5">
        <w:rPr>
          <w:rFonts w:ascii="Calibri" w:hAnsi="Calibri" w:cs="Calibri"/>
          <w:sz w:val="22"/>
          <w:szCs w:val="22"/>
        </w:rPr>
        <w:t>Observation of staff interactions</w:t>
      </w:r>
    </w:p>
    <w:p w14:paraId="38BC4A5C" w14:textId="77777777" w:rsidR="005374D5" w:rsidRPr="005374D5" w:rsidRDefault="005374D5" w:rsidP="009E5FFF">
      <w:pPr>
        <w:pStyle w:val="ListParagraph"/>
        <w:numPr>
          <w:ilvl w:val="0"/>
          <w:numId w:val="3"/>
        </w:numPr>
        <w:spacing w:after="160" w:line="256" w:lineRule="auto"/>
        <w:contextualSpacing/>
        <w:rPr>
          <w:rFonts w:ascii="Calibri" w:hAnsi="Calibri" w:cs="Calibri"/>
          <w:sz w:val="22"/>
          <w:szCs w:val="22"/>
        </w:rPr>
      </w:pPr>
      <w:r w:rsidRPr="005374D5">
        <w:rPr>
          <w:rFonts w:ascii="Calibri" w:hAnsi="Calibri" w:cs="Calibri"/>
          <w:sz w:val="22"/>
          <w:szCs w:val="22"/>
        </w:rPr>
        <w:t>Review of documentation</w:t>
      </w:r>
    </w:p>
    <w:p w14:paraId="2A7D87F6" w14:textId="77777777" w:rsidR="005374D5" w:rsidRPr="005374D5" w:rsidRDefault="005374D5" w:rsidP="009E5FFF">
      <w:pPr>
        <w:pStyle w:val="ListParagraph"/>
        <w:numPr>
          <w:ilvl w:val="0"/>
          <w:numId w:val="3"/>
        </w:numPr>
        <w:spacing w:after="160" w:line="256" w:lineRule="auto"/>
        <w:contextualSpacing/>
        <w:rPr>
          <w:rFonts w:ascii="Calibri" w:hAnsi="Calibri" w:cs="Calibri"/>
          <w:sz w:val="22"/>
          <w:szCs w:val="22"/>
        </w:rPr>
      </w:pPr>
      <w:r w:rsidRPr="005374D5">
        <w:rPr>
          <w:rFonts w:ascii="Calibri" w:hAnsi="Calibri" w:cs="Calibri"/>
          <w:sz w:val="22"/>
          <w:szCs w:val="22"/>
        </w:rPr>
        <w:t>Monitoring of proper use of communication assistive devices/equipment</w:t>
      </w:r>
    </w:p>
    <w:p w14:paraId="1B0E868F" w14:textId="77777777" w:rsidR="005374D5" w:rsidRDefault="005374D5" w:rsidP="005374D5">
      <w:pPr>
        <w:spacing w:line="256" w:lineRule="auto"/>
        <w:rPr>
          <w:rFonts w:ascii="Calibri" w:hAnsi="Calibri" w:cs="Calibri"/>
          <w:sz w:val="22"/>
          <w:szCs w:val="22"/>
        </w:rPr>
      </w:pPr>
    </w:p>
    <w:p w14:paraId="13B2F74D" w14:textId="77777777" w:rsidR="007F3750" w:rsidRDefault="007F3750" w:rsidP="005374D5">
      <w:pPr>
        <w:spacing w:line="256" w:lineRule="auto"/>
        <w:rPr>
          <w:rFonts w:ascii="Calibri" w:hAnsi="Calibri" w:cs="Calibri"/>
          <w:sz w:val="22"/>
          <w:szCs w:val="22"/>
        </w:rPr>
      </w:pPr>
    </w:p>
    <w:p w14:paraId="6E715315" w14:textId="77777777" w:rsidR="007F3750" w:rsidRDefault="007F3750" w:rsidP="005374D5">
      <w:pPr>
        <w:spacing w:line="256" w:lineRule="auto"/>
        <w:rPr>
          <w:rFonts w:ascii="Calibri" w:hAnsi="Calibri" w:cs="Calibri"/>
          <w:sz w:val="22"/>
          <w:szCs w:val="22"/>
        </w:rPr>
      </w:pPr>
    </w:p>
    <w:p w14:paraId="22426AB7" w14:textId="77777777" w:rsidR="007F3750" w:rsidRDefault="007F3750" w:rsidP="005374D5">
      <w:pPr>
        <w:spacing w:line="256" w:lineRule="auto"/>
        <w:rPr>
          <w:rFonts w:ascii="Calibri" w:hAnsi="Calibri" w:cs="Calibri"/>
          <w:sz w:val="22"/>
          <w:szCs w:val="22"/>
        </w:rPr>
      </w:pPr>
    </w:p>
    <w:p w14:paraId="7640F212" w14:textId="77777777" w:rsidR="007F3750" w:rsidRDefault="007F3750" w:rsidP="005374D5">
      <w:pPr>
        <w:spacing w:line="256" w:lineRule="auto"/>
        <w:rPr>
          <w:rFonts w:ascii="Calibri" w:hAnsi="Calibri" w:cs="Calibri"/>
          <w:sz w:val="22"/>
          <w:szCs w:val="22"/>
        </w:rPr>
      </w:pPr>
    </w:p>
    <w:p w14:paraId="1EABCE4B" w14:textId="77777777" w:rsidR="007F3750" w:rsidRDefault="007F3750" w:rsidP="005374D5">
      <w:pPr>
        <w:spacing w:line="256" w:lineRule="auto"/>
        <w:rPr>
          <w:rFonts w:ascii="Calibri" w:hAnsi="Calibri" w:cs="Calibri"/>
          <w:sz w:val="22"/>
          <w:szCs w:val="22"/>
        </w:rPr>
      </w:pPr>
    </w:p>
    <w:p w14:paraId="1E7E187E" w14:textId="77777777" w:rsidR="007F3750" w:rsidRDefault="007F3750" w:rsidP="005374D5">
      <w:pPr>
        <w:spacing w:line="256" w:lineRule="auto"/>
        <w:rPr>
          <w:rFonts w:ascii="Calibri" w:hAnsi="Calibri" w:cs="Calibri"/>
          <w:sz w:val="22"/>
          <w:szCs w:val="22"/>
        </w:rPr>
      </w:pPr>
    </w:p>
    <w:p w14:paraId="1A3A95D3" w14:textId="77777777" w:rsidR="007F3750" w:rsidRDefault="007F3750" w:rsidP="005374D5">
      <w:pPr>
        <w:spacing w:line="256" w:lineRule="auto"/>
        <w:rPr>
          <w:rFonts w:ascii="Calibri" w:hAnsi="Calibri" w:cs="Calibri"/>
          <w:sz w:val="22"/>
          <w:szCs w:val="22"/>
        </w:rPr>
      </w:pPr>
    </w:p>
    <w:p w14:paraId="136592FF" w14:textId="77777777" w:rsidR="007F3750" w:rsidRDefault="007F3750" w:rsidP="005374D5">
      <w:pPr>
        <w:spacing w:line="256" w:lineRule="auto"/>
        <w:rPr>
          <w:rFonts w:ascii="Calibri" w:hAnsi="Calibri" w:cs="Calibri"/>
          <w:sz w:val="22"/>
          <w:szCs w:val="22"/>
        </w:rPr>
      </w:pPr>
    </w:p>
    <w:p w14:paraId="32BB985A" w14:textId="77777777" w:rsidR="007F3750" w:rsidRDefault="007F3750" w:rsidP="005374D5">
      <w:pPr>
        <w:spacing w:line="256" w:lineRule="auto"/>
        <w:rPr>
          <w:rFonts w:ascii="Calibri" w:hAnsi="Calibri" w:cs="Calibri"/>
          <w:sz w:val="22"/>
          <w:szCs w:val="22"/>
        </w:rPr>
      </w:pPr>
    </w:p>
    <w:p w14:paraId="18049A70" w14:textId="77777777" w:rsidR="007F3750" w:rsidRDefault="007F3750" w:rsidP="005374D5">
      <w:pPr>
        <w:spacing w:line="256" w:lineRule="auto"/>
        <w:rPr>
          <w:rFonts w:ascii="Calibri" w:hAnsi="Calibri" w:cs="Calibri"/>
          <w:sz w:val="22"/>
          <w:szCs w:val="22"/>
        </w:rPr>
      </w:pPr>
    </w:p>
    <w:p w14:paraId="7D2F6B0A" w14:textId="77777777" w:rsidR="007F3750" w:rsidRDefault="007F3750" w:rsidP="005374D5">
      <w:pPr>
        <w:spacing w:line="256" w:lineRule="auto"/>
        <w:rPr>
          <w:rFonts w:ascii="Calibri" w:hAnsi="Calibri" w:cs="Calibri"/>
          <w:sz w:val="22"/>
          <w:szCs w:val="22"/>
        </w:rPr>
      </w:pPr>
    </w:p>
    <w:p w14:paraId="1BA8898C" w14:textId="03A572BD" w:rsidR="005374D5" w:rsidRPr="005374D5" w:rsidRDefault="005374D5" w:rsidP="005374D5">
      <w:pPr>
        <w:spacing w:line="256" w:lineRule="auto"/>
        <w:rPr>
          <w:rFonts w:ascii="Calibri" w:hAnsi="Calibri" w:cs="Calibri"/>
          <w:sz w:val="22"/>
          <w:szCs w:val="22"/>
        </w:rPr>
      </w:pPr>
      <w:r w:rsidRPr="005374D5">
        <w:rPr>
          <w:rFonts w:ascii="Calibri" w:hAnsi="Calibri" w:cs="Calibri"/>
          <w:sz w:val="22"/>
          <w:szCs w:val="22"/>
        </w:rPr>
        <w:t>Some of the areas of consideration to be reviewed and resource needs focused on effective communication include:</w:t>
      </w:r>
    </w:p>
    <w:p w14:paraId="2BB17536" w14:textId="77777777" w:rsidR="005374D5" w:rsidRPr="005374D5" w:rsidRDefault="005374D5" w:rsidP="009E5FFF">
      <w:pPr>
        <w:numPr>
          <w:ilvl w:val="0"/>
          <w:numId w:val="1"/>
        </w:numPr>
        <w:contextualSpacing/>
        <w:rPr>
          <w:rFonts w:ascii="Calibri" w:hAnsi="Calibri" w:cs="Calibri"/>
          <w:sz w:val="22"/>
          <w:szCs w:val="22"/>
        </w:rPr>
      </w:pPr>
      <w:r w:rsidRPr="005374D5">
        <w:rPr>
          <w:rFonts w:ascii="Calibri" w:hAnsi="Calibri" w:cs="Calibri"/>
          <w:sz w:val="22"/>
          <w:szCs w:val="22"/>
        </w:rPr>
        <w:t>Staff Resources</w:t>
      </w:r>
    </w:p>
    <w:p w14:paraId="51EA58AE"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Licensed Nurses</w:t>
      </w:r>
    </w:p>
    <w:p w14:paraId="2658F0AA"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CNA’s</w:t>
      </w:r>
    </w:p>
    <w:p w14:paraId="3D158159"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 xml:space="preserve">Interdisciplinary Staff </w:t>
      </w:r>
    </w:p>
    <w:p w14:paraId="7D101A21" w14:textId="77777777" w:rsidR="005374D5" w:rsidRPr="005374D5" w:rsidRDefault="005374D5" w:rsidP="009E5FFF">
      <w:pPr>
        <w:numPr>
          <w:ilvl w:val="0"/>
          <w:numId w:val="1"/>
        </w:numPr>
        <w:contextualSpacing/>
        <w:rPr>
          <w:rFonts w:ascii="Calibri" w:hAnsi="Calibri" w:cs="Calibri"/>
          <w:sz w:val="22"/>
          <w:szCs w:val="22"/>
        </w:rPr>
      </w:pPr>
      <w:r w:rsidRPr="005374D5">
        <w:rPr>
          <w:rFonts w:ascii="Calibri" w:hAnsi="Calibri" w:cs="Calibri"/>
          <w:sz w:val="22"/>
          <w:szCs w:val="22"/>
        </w:rPr>
        <w:t>Documentation Considerations</w:t>
      </w:r>
    </w:p>
    <w:p w14:paraId="6DC76C48"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Assessment/Evaluation of Resident</w:t>
      </w:r>
    </w:p>
    <w:p w14:paraId="1691EF95"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Assessment of Assistive device/equipment use</w:t>
      </w:r>
    </w:p>
    <w:p w14:paraId="77A0F07B"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Care Planning</w:t>
      </w:r>
    </w:p>
    <w:p w14:paraId="74369837"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Monitoring of Communication Abilities</w:t>
      </w:r>
    </w:p>
    <w:p w14:paraId="6D7A67CB"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Use of the 24-hour report</w:t>
      </w:r>
    </w:p>
    <w:p w14:paraId="0BECD3A8"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Facility documentation on change of condition</w:t>
      </w:r>
    </w:p>
    <w:p w14:paraId="17807FB8"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Nurses Notes/Progress notes</w:t>
      </w:r>
    </w:p>
    <w:p w14:paraId="37B06559" w14:textId="77777777" w:rsidR="005374D5" w:rsidRPr="005374D5" w:rsidRDefault="005374D5" w:rsidP="009E5FFF">
      <w:pPr>
        <w:numPr>
          <w:ilvl w:val="0"/>
          <w:numId w:val="1"/>
        </w:numPr>
        <w:contextualSpacing/>
        <w:rPr>
          <w:rFonts w:ascii="Calibri" w:hAnsi="Calibri" w:cs="Calibri"/>
          <w:sz w:val="22"/>
          <w:szCs w:val="22"/>
        </w:rPr>
      </w:pPr>
      <w:r w:rsidRPr="005374D5">
        <w:rPr>
          <w:rFonts w:ascii="Calibri" w:hAnsi="Calibri" w:cs="Calibri"/>
          <w:sz w:val="22"/>
          <w:szCs w:val="22"/>
        </w:rPr>
        <w:t>Education</w:t>
      </w:r>
    </w:p>
    <w:p w14:paraId="052CE752"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Licensed Nurses</w:t>
      </w:r>
    </w:p>
    <w:p w14:paraId="26B2DC0E"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CNA’s</w:t>
      </w:r>
    </w:p>
    <w:p w14:paraId="36B0BF75"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 xml:space="preserve">Interdisciplinary Staff </w:t>
      </w:r>
    </w:p>
    <w:p w14:paraId="35ADB216" w14:textId="77777777" w:rsidR="005374D5" w:rsidRPr="005374D5" w:rsidRDefault="005374D5" w:rsidP="009E5FFF">
      <w:pPr>
        <w:numPr>
          <w:ilvl w:val="0"/>
          <w:numId w:val="1"/>
        </w:numPr>
        <w:contextualSpacing/>
        <w:rPr>
          <w:rFonts w:ascii="Calibri" w:hAnsi="Calibri" w:cs="Calibri"/>
          <w:sz w:val="22"/>
          <w:szCs w:val="22"/>
        </w:rPr>
      </w:pPr>
      <w:r w:rsidRPr="005374D5">
        <w:rPr>
          <w:rFonts w:ascii="Calibri" w:hAnsi="Calibri" w:cs="Calibri"/>
          <w:sz w:val="22"/>
          <w:szCs w:val="22"/>
        </w:rPr>
        <w:t>Evaluation and Monitoring</w:t>
      </w:r>
    </w:p>
    <w:p w14:paraId="6395D3E0"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Successful Communication techniques</w:t>
      </w:r>
    </w:p>
    <w:p w14:paraId="05EE2912"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System to Evaluate Effective Communication</w:t>
      </w:r>
    </w:p>
    <w:p w14:paraId="1CAA5236" w14:textId="77777777" w:rsidR="005374D5" w:rsidRPr="005374D5" w:rsidRDefault="005374D5" w:rsidP="009E5FFF">
      <w:pPr>
        <w:numPr>
          <w:ilvl w:val="1"/>
          <w:numId w:val="1"/>
        </w:numPr>
        <w:contextualSpacing/>
        <w:rPr>
          <w:rFonts w:ascii="Calibri" w:hAnsi="Calibri" w:cs="Calibri"/>
          <w:sz w:val="22"/>
          <w:szCs w:val="22"/>
        </w:rPr>
      </w:pPr>
      <w:r w:rsidRPr="005374D5">
        <w:rPr>
          <w:rFonts w:ascii="Calibri" w:hAnsi="Calibri" w:cs="Calibri"/>
          <w:sz w:val="22"/>
          <w:szCs w:val="22"/>
        </w:rPr>
        <w:t>QAPI Considerations</w:t>
      </w:r>
    </w:p>
    <w:p w14:paraId="4D209DB6" w14:textId="77777777" w:rsidR="005374D5" w:rsidRPr="005374D5" w:rsidRDefault="005374D5" w:rsidP="009E5FFF">
      <w:pPr>
        <w:numPr>
          <w:ilvl w:val="0"/>
          <w:numId w:val="1"/>
        </w:numPr>
        <w:contextualSpacing/>
        <w:rPr>
          <w:rFonts w:ascii="Calibri" w:hAnsi="Calibri" w:cs="Calibri"/>
          <w:sz w:val="22"/>
          <w:szCs w:val="22"/>
        </w:rPr>
      </w:pPr>
      <w:r w:rsidRPr="005374D5">
        <w:rPr>
          <w:rFonts w:ascii="Calibri" w:hAnsi="Calibri" w:cs="Calibri"/>
          <w:sz w:val="22"/>
          <w:szCs w:val="22"/>
        </w:rPr>
        <w:t>Supplies and Equipment</w:t>
      </w:r>
    </w:p>
    <w:p w14:paraId="774F1C84" w14:textId="77777777" w:rsidR="005374D5" w:rsidRPr="005374D5" w:rsidRDefault="005374D5" w:rsidP="009E5FFF">
      <w:pPr>
        <w:numPr>
          <w:ilvl w:val="0"/>
          <w:numId w:val="2"/>
        </w:numPr>
        <w:contextualSpacing/>
        <w:rPr>
          <w:rFonts w:ascii="Calibri" w:hAnsi="Calibri" w:cs="Calibri"/>
          <w:sz w:val="22"/>
          <w:szCs w:val="22"/>
        </w:rPr>
      </w:pPr>
      <w:r w:rsidRPr="005374D5">
        <w:rPr>
          <w:rFonts w:ascii="Calibri" w:hAnsi="Calibri" w:cs="Calibri"/>
          <w:sz w:val="22"/>
          <w:szCs w:val="22"/>
        </w:rPr>
        <w:t>Availability of Devices</w:t>
      </w:r>
    </w:p>
    <w:p w14:paraId="3105E625" w14:textId="77777777" w:rsidR="005374D5" w:rsidRPr="005374D5" w:rsidRDefault="005374D5" w:rsidP="009E5FFF">
      <w:pPr>
        <w:numPr>
          <w:ilvl w:val="0"/>
          <w:numId w:val="2"/>
        </w:numPr>
        <w:contextualSpacing/>
        <w:rPr>
          <w:rFonts w:ascii="Calibri" w:hAnsi="Calibri" w:cs="Calibri"/>
          <w:sz w:val="22"/>
          <w:szCs w:val="22"/>
        </w:rPr>
      </w:pPr>
      <w:r w:rsidRPr="005374D5">
        <w:rPr>
          <w:rFonts w:ascii="Calibri" w:hAnsi="Calibri" w:cs="Calibri"/>
          <w:sz w:val="22"/>
          <w:szCs w:val="22"/>
        </w:rPr>
        <w:t>Proper Use/Maintenance of Devices</w:t>
      </w:r>
    </w:p>
    <w:p w14:paraId="4A5AEC63" w14:textId="77777777" w:rsidR="005374D5" w:rsidRPr="00FF2405" w:rsidRDefault="005374D5" w:rsidP="005374D5">
      <w:pPr>
        <w:rPr>
          <w:rFonts w:cstheme="minorHAnsi"/>
          <w:szCs w:val="24"/>
        </w:rPr>
      </w:pPr>
    </w:p>
    <w:p w14:paraId="6F859E29" w14:textId="68F6FF48" w:rsidR="00AD3219" w:rsidRDefault="00AD3219" w:rsidP="007F3750">
      <w:pPr>
        <w:rPr>
          <w:rFonts w:ascii="Calibri" w:hAnsi="Calibri" w:cs="Calibri"/>
          <w:sz w:val="22"/>
          <w:szCs w:val="22"/>
        </w:rPr>
      </w:pPr>
    </w:p>
    <w:p w14:paraId="7BA2257E" w14:textId="77777777" w:rsidR="007F3750" w:rsidRPr="00761EC6" w:rsidRDefault="007F3750" w:rsidP="007F3750">
      <w:pPr>
        <w:pStyle w:val="NoSpacing"/>
        <w:rPr>
          <w:rFonts w:ascii="Calibri" w:hAnsi="Calibri" w:cs="Calibri"/>
          <w:b/>
          <w:sz w:val="24"/>
          <w:szCs w:val="24"/>
        </w:rPr>
      </w:pPr>
      <w:r w:rsidRPr="00761EC6">
        <w:rPr>
          <w:rFonts w:ascii="Calibri" w:hAnsi="Calibri" w:cs="Calibri"/>
          <w:b/>
          <w:sz w:val="24"/>
          <w:szCs w:val="24"/>
        </w:rPr>
        <w:t>References and Resources</w:t>
      </w:r>
    </w:p>
    <w:p w14:paraId="168553E1" w14:textId="77777777" w:rsidR="007F3750" w:rsidRPr="00761EC6" w:rsidRDefault="007F3750" w:rsidP="007F3750">
      <w:pPr>
        <w:pStyle w:val="NoSpacing"/>
        <w:rPr>
          <w:rFonts w:ascii="Calibri" w:hAnsi="Calibri" w:cs="Calibri"/>
        </w:rPr>
      </w:pPr>
    </w:p>
    <w:p w14:paraId="13EF9105" w14:textId="77777777" w:rsidR="007F3750" w:rsidRPr="00761EC6" w:rsidRDefault="007F3750" w:rsidP="007F3750">
      <w:pPr>
        <w:pStyle w:val="NoSpacing"/>
        <w:rPr>
          <w:rFonts w:ascii="Calibri" w:hAnsi="Calibri" w:cs="Calibri"/>
        </w:rPr>
      </w:pPr>
      <w:r w:rsidRPr="00761EC6">
        <w:rPr>
          <w:rFonts w:ascii="Calibri" w:hAnsi="Calibri" w:cs="Calibri"/>
        </w:rPr>
        <w:t xml:space="preserve">Centers for Medicare &amp; Medicaid Services State Operations Manual, Appendix PP – Guidance to Surveyors for Long Term Care Facilities (Rev. 173, 11-22-17):  </w:t>
      </w:r>
      <w:hyperlink r:id="rId8" w:history="1">
        <w:r w:rsidRPr="00761EC6">
          <w:rPr>
            <w:rStyle w:val="Hyperlink"/>
            <w:rFonts w:ascii="Calibri" w:hAnsi="Calibri" w:cs="Calibri"/>
          </w:rPr>
          <w:t>https://www.cms.gov/Regulations-and-Guidance/Guidance/Manuals/downloads/som107ap_pp_guidelines_ltcf.pdf</w:t>
        </w:r>
      </w:hyperlink>
    </w:p>
    <w:p w14:paraId="689B1BB8" w14:textId="77777777" w:rsidR="007F3750" w:rsidRPr="00761EC6" w:rsidRDefault="007F3750" w:rsidP="007F3750">
      <w:pPr>
        <w:pStyle w:val="NoSpacing"/>
        <w:rPr>
          <w:rFonts w:ascii="Calibri" w:hAnsi="Calibri" w:cs="Calibri"/>
        </w:rPr>
      </w:pPr>
    </w:p>
    <w:p w14:paraId="218356CF" w14:textId="77777777" w:rsidR="007F3750" w:rsidRPr="00761EC6" w:rsidRDefault="007F3750" w:rsidP="007F3750">
      <w:pPr>
        <w:pStyle w:val="NoSpacing"/>
        <w:rPr>
          <w:rStyle w:val="Hyperlink"/>
          <w:rFonts w:ascii="Calibri" w:hAnsi="Calibri" w:cs="Calibri"/>
        </w:rPr>
      </w:pPr>
      <w:r w:rsidRPr="00761EC6">
        <w:rPr>
          <w:rFonts w:ascii="Calibri" w:hAnsi="Calibri" w:cs="Calibri"/>
        </w:rPr>
        <w:t xml:space="preserve">Centers for Medicare &amp; Medicaid Services Long-Term Care Facility Resident Assessment Instrument 3.0 User’s Manual, Version 1.16.  October 2018:  </w:t>
      </w:r>
      <w:hyperlink r:id="rId9" w:history="1">
        <w:r w:rsidRPr="00761EC6">
          <w:rPr>
            <w:rStyle w:val="Hyperlink"/>
            <w:rFonts w:ascii="Calibri" w:hAnsi="Calibri" w:cs="Calibri"/>
          </w:rPr>
          <w:t>https://www.cms.gov/Medicare/Quality-Initiatives-Patient-Assessment-Instruments/NursingHomeQualityInits/MDS30RAIManual.html</w:t>
        </w:r>
      </w:hyperlink>
    </w:p>
    <w:p w14:paraId="46A60B6E" w14:textId="77777777" w:rsidR="007F3750" w:rsidRPr="00761EC6" w:rsidRDefault="007F3750" w:rsidP="007F3750">
      <w:pPr>
        <w:pStyle w:val="NoSpacing"/>
        <w:rPr>
          <w:rStyle w:val="Hyperlink"/>
          <w:rFonts w:ascii="Calibri" w:hAnsi="Calibri" w:cs="Calibri"/>
        </w:rPr>
      </w:pPr>
    </w:p>
    <w:p w14:paraId="6B1158B2" w14:textId="77777777" w:rsidR="007F3750" w:rsidRPr="00761EC6" w:rsidRDefault="007F3750" w:rsidP="007F3750">
      <w:pPr>
        <w:pStyle w:val="NoSpacing"/>
        <w:rPr>
          <w:rFonts w:ascii="Calibri" w:hAnsi="Calibri" w:cs="Calibri"/>
        </w:rPr>
      </w:pPr>
      <w:bookmarkStart w:id="1" w:name="_Hlk1224508"/>
      <w:r w:rsidRPr="00761EC6">
        <w:rPr>
          <w:rFonts w:ascii="Calibri" w:hAnsi="Calibri" w:cs="Calibri"/>
        </w:rPr>
        <w:t>Centers for Medicare &amp; Medicaid Services</w:t>
      </w:r>
      <w:r>
        <w:rPr>
          <w:rFonts w:ascii="Calibri" w:hAnsi="Calibri" w:cs="Calibri"/>
        </w:rPr>
        <w:t xml:space="preserve">.  </w:t>
      </w:r>
      <w:r w:rsidRPr="00761EC6">
        <w:rPr>
          <w:rFonts w:ascii="Calibri" w:hAnsi="Calibri" w:cs="Calibri"/>
        </w:rPr>
        <w:t>LTC Survey Pathways (Download)</w:t>
      </w:r>
    </w:p>
    <w:p w14:paraId="1384876C" w14:textId="77777777" w:rsidR="007F3750" w:rsidRPr="00761EC6" w:rsidRDefault="00795D9E" w:rsidP="007F3750">
      <w:pPr>
        <w:pStyle w:val="NoSpacing"/>
        <w:rPr>
          <w:rStyle w:val="Hyperlink"/>
          <w:rFonts w:ascii="Calibri" w:hAnsi="Calibri" w:cs="Calibri"/>
        </w:rPr>
      </w:pPr>
      <w:hyperlink r:id="rId10" w:history="1">
        <w:r w:rsidR="007F3750" w:rsidRPr="00761EC6">
          <w:rPr>
            <w:rStyle w:val="Hyperlink"/>
            <w:rFonts w:ascii="Calibri" w:hAnsi="Calibri" w:cs="Calibri"/>
          </w:rPr>
          <w:t>https://www.cms.gov/medicare/provider-enrollment-and-certification/guidanceforlawsandregulations/nursing-homes.html</w:t>
        </w:r>
      </w:hyperlink>
      <w:bookmarkEnd w:id="1"/>
    </w:p>
    <w:p w14:paraId="66AC50BC" w14:textId="77777777" w:rsidR="007F3750" w:rsidRPr="00F47145" w:rsidRDefault="007F3750" w:rsidP="007F3750">
      <w:pPr>
        <w:rPr>
          <w:rFonts w:ascii="Calibri" w:hAnsi="Calibri" w:cs="Calibri"/>
          <w:sz w:val="22"/>
          <w:szCs w:val="22"/>
        </w:rPr>
      </w:pPr>
    </w:p>
    <w:sectPr w:rsidR="007F3750" w:rsidRPr="00F47145"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5A0F" w14:textId="77777777" w:rsidR="00795D9E" w:rsidRDefault="00795D9E" w:rsidP="00FE158D">
      <w:r>
        <w:separator/>
      </w:r>
    </w:p>
  </w:endnote>
  <w:endnote w:type="continuationSeparator" w:id="0">
    <w:p w14:paraId="273E09E7" w14:textId="77777777" w:rsidR="00795D9E" w:rsidRDefault="00795D9E"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2898" w14:textId="77777777" w:rsidR="00795D9E" w:rsidRDefault="00795D9E" w:rsidP="00FE158D">
      <w:r>
        <w:separator/>
      </w:r>
    </w:p>
  </w:footnote>
  <w:footnote w:type="continuationSeparator" w:id="0">
    <w:p w14:paraId="59077BDE" w14:textId="77777777" w:rsidR="00795D9E" w:rsidRDefault="00795D9E"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28C7109A"/>
    <w:multiLevelType w:val="hybridMultilevel"/>
    <w:tmpl w:val="24B0F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A2364F"/>
    <w:multiLevelType w:val="hybridMultilevel"/>
    <w:tmpl w:val="5F54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E5A47"/>
    <w:rsid w:val="000F08A2"/>
    <w:rsid w:val="000F7E90"/>
    <w:rsid w:val="0012309D"/>
    <w:rsid w:val="00170AD2"/>
    <w:rsid w:val="00185739"/>
    <w:rsid w:val="001E4C9D"/>
    <w:rsid w:val="002376A2"/>
    <w:rsid w:val="00257E7E"/>
    <w:rsid w:val="0027488D"/>
    <w:rsid w:val="002B6A29"/>
    <w:rsid w:val="002C5F29"/>
    <w:rsid w:val="002F2B8A"/>
    <w:rsid w:val="003011C7"/>
    <w:rsid w:val="00301AA8"/>
    <w:rsid w:val="00372DF7"/>
    <w:rsid w:val="00373CF0"/>
    <w:rsid w:val="003A3E8D"/>
    <w:rsid w:val="003B0939"/>
    <w:rsid w:val="003D1AFC"/>
    <w:rsid w:val="003F0C77"/>
    <w:rsid w:val="00484844"/>
    <w:rsid w:val="004C2F6B"/>
    <w:rsid w:val="004E7603"/>
    <w:rsid w:val="00534CAA"/>
    <w:rsid w:val="0053732B"/>
    <w:rsid w:val="005374D5"/>
    <w:rsid w:val="005438CB"/>
    <w:rsid w:val="00593E4B"/>
    <w:rsid w:val="005F036A"/>
    <w:rsid w:val="005F10D2"/>
    <w:rsid w:val="006034EC"/>
    <w:rsid w:val="00603AC0"/>
    <w:rsid w:val="00605605"/>
    <w:rsid w:val="00610027"/>
    <w:rsid w:val="006338B1"/>
    <w:rsid w:val="00667EDF"/>
    <w:rsid w:val="006A3CC2"/>
    <w:rsid w:val="006B2ED2"/>
    <w:rsid w:val="007251EF"/>
    <w:rsid w:val="00783084"/>
    <w:rsid w:val="00795D9E"/>
    <w:rsid w:val="007A61F1"/>
    <w:rsid w:val="007F26C3"/>
    <w:rsid w:val="007F3750"/>
    <w:rsid w:val="00805910"/>
    <w:rsid w:val="008259FB"/>
    <w:rsid w:val="008805AE"/>
    <w:rsid w:val="008E7224"/>
    <w:rsid w:val="00904698"/>
    <w:rsid w:val="009073EC"/>
    <w:rsid w:val="009478FB"/>
    <w:rsid w:val="00951B77"/>
    <w:rsid w:val="009B7479"/>
    <w:rsid w:val="009C106D"/>
    <w:rsid w:val="009C583E"/>
    <w:rsid w:val="009E5FFF"/>
    <w:rsid w:val="009F0488"/>
    <w:rsid w:val="00A039B0"/>
    <w:rsid w:val="00A25232"/>
    <w:rsid w:val="00A9460A"/>
    <w:rsid w:val="00AB677E"/>
    <w:rsid w:val="00AC0FC3"/>
    <w:rsid w:val="00AD3219"/>
    <w:rsid w:val="00B00B18"/>
    <w:rsid w:val="00B019EA"/>
    <w:rsid w:val="00B24FB4"/>
    <w:rsid w:val="00B576FB"/>
    <w:rsid w:val="00BB507F"/>
    <w:rsid w:val="00BF1EB5"/>
    <w:rsid w:val="00C0102E"/>
    <w:rsid w:val="00C170A5"/>
    <w:rsid w:val="00C42B78"/>
    <w:rsid w:val="00C70196"/>
    <w:rsid w:val="00C71D53"/>
    <w:rsid w:val="00CB0242"/>
    <w:rsid w:val="00DB6D68"/>
    <w:rsid w:val="00DC40AB"/>
    <w:rsid w:val="00DE7AF9"/>
    <w:rsid w:val="00E42992"/>
    <w:rsid w:val="00E67E7C"/>
    <w:rsid w:val="00E94EC6"/>
    <w:rsid w:val="00E95286"/>
    <w:rsid w:val="00ED6153"/>
    <w:rsid w:val="00EF0A00"/>
    <w:rsid w:val="00EF6FE8"/>
    <w:rsid w:val="00F47145"/>
    <w:rsid w:val="00FB157C"/>
    <w:rsid w:val="00FC03F0"/>
    <w:rsid w:val="00FE0022"/>
    <w:rsid w:val="00FE158D"/>
    <w:rsid w:val="00FF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7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2B89-2065-4443-9F16-88472B4A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2019-04-23T13:33:00Z</dcterms:created>
  <dcterms:modified xsi:type="dcterms:W3CDTF">2019-05-08T18:26:00Z</dcterms:modified>
</cp:coreProperties>
</file>