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05941B4D">
                <wp:simplePos x="0" y="0"/>
                <wp:positionH relativeFrom="margin">
                  <wp:align>right</wp:align>
                </wp:positionH>
                <wp:positionV relativeFrom="page">
                  <wp:posOffset>914400</wp:posOffset>
                </wp:positionV>
                <wp:extent cx="5943600" cy="1771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771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5DA9D971" w:rsidR="00301AA8" w:rsidRPr="005E4A3D" w:rsidRDefault="008E7E78">
                            <w:pPr>
                              <w:rPr>
                                <w:rFonts w:ascii="Calibri" w:hAnsi="Calibri"/>
                                <w:b/>
                                <w:color w:val="FFFFFF" w:themeColor="background1"/>
                                <w:sz w:val="72"/>
                              </w:rPr>
                            </w:pPr>
                            <w:r>
                              <w:rPr>
                                <w:rFonts w:ascii="Calibri" w:hAnsi="Calibri"/>
                                <w:b/>
                                <w:color w:val="FFFFFF" w:themeColor="background1"/>
                                <w:sz w:val="72"/>
                              </w:rPr>
                              <w:t>Skin and Wound Care</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39.5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" filled="f" stroked="f" strokeweight=".5pt">
                <v:textbox>
                  <w:txbxContent>
                    <w:p w14:paraId="6D9C8B63" w14:textId="5DA9D971" w:rsidR="00301AA8" w:rsidRPr="005E4A3D" w:rsidRDefault="008E7E78">
                      <w:pPr>
                        <w:rPr>
                          <w:rFonts w:ascii="Calibri" w:hAnsi="Calibri"/>
                          <w:b/>
                          <w:color w:val="FFFFFF" w:themeColor="background1"/>
                          <w:sz w:val="72"/>
                        </w:rPr>
                      </w:pPr>
                      <w:r>
                        <w:rPr>
                          <w:rFonts w:ascii="Calibri" w:hAnsi="Calibri"/>
                          <w:b/>
                          <w:color w:val="FFFFFF" w:themeColor="background1"/>
                          <w:sz w:val="72"/>
                        </w:rPr>
                        <w:t>Skin and Wound Care</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721DA2C7">
                <wp:simplePos x="0" y="0"/>
                <wp:positionH relativeFrom="margin">
                  <wp:posOffset>46552</wp:posOffset>
                </wp:positionH>
                <wp:positionV relativeFrom="paragraph">
                  <wp:posOffset>678653</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8E7E78"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8E7E78">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B1F72" id="Text Box 5" o:spid="_x0000_s1027" type="#_x0000_t202" style="position:absolute;margin-left:3.65pt;margin-top:53.45pt;width:468pt;height:98.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" filled="f" stroked="f" strokeweight=".5pt">
                <v:textbox>
                  <w:txbxContent>
                    <w:p w14:paraId="030DB412" w14:textId="1DCD5CE3" w:rsidR="00484844" w:rsidRPr="008E7E78"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8E7E78">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w10:wrap anchorx="margin"/>
              </v:shape>
            </w:pict>
          </mc:Fallback>
        </mc:AlternateContent>
      </w:r>
      <w:r w:rsidR="00DE7AF9">
        <w:rPr>
          <w:rFonts w:ascii="Calibri" w:hAnsi="Calibri"/>
          <w:b/>
          <w:sz w:val="32"/>
        </w:rPr>
        <w:br w:type="page"/>
      </w:r>
    </w:p>
    <w:p w14:paraId="27DAC830" w14:textId="1213D3D7" w:rsidR="006270AB" w:rsidRPr="006270AB" w:rsidRDefault="006270AB" w:rsidP="006270AB">
      <w:pPr>
        <w:jc w:val="center"/>
        <w:rPr>
          <w:rFonts w:ascii="Calibri" w:hAnsi="Calibri" w:cs="Calibri"/>
          <w:b/>
          <w:sz w:val="28"/>
          <w:szCs w:val="28"/>
        </w:rPr>
      </w:pPr>
      <w:r w:rsidRPr="006270AB">
        <w:rPr>
          <w:rFonts w:ascii="Calibri" w:hAnsi="Calibri" w:cs="Calibri"/>
          <w:b/>
          <w:sz w:val="28"/>
          <w:szCs w:val="28"/>
        </w:rPr>
        <w:lastRenderedPageBreak/>
        <w:t>Skin Integrity/Pressure Ulcer Care</w:t>
      </w:r>
    </w:p>
    <w:p w14:paraId="70FDD8A8" w14:textId="756CB701" w:rsidR="006270AB" w:rsidRDefault="006270AB" w:rsidP="006270AB">
      <w:pPr>
        <w:rPr>
          <w:rFonts w:ascii="Calibri" w:hAnsi="Calibri" w:cs="Calibri"/>
          <w:b/>
          <w:szCs w:val="24"/>
        </w:rPr>
      </w:pPr>
      <w:r w:rsidRPr="006270AB">
        <w:rPr>
          <w:rFonts w:ascii="Calibri" w:hAnsi="Calibri" w:cs="Calibri"/>
          <w:b/>
          <w:szCs w:val="24"/>
        </w:rPr>
        <w:t>General Information</w:t>
      </w:r>
    </w:p>
    <w:p w14:paraId="66B59A38" w14:textId="77777777" w:rsidR="006270AB" w:rsidRPr="006270AB" w:rsidRDefault="006270AB" w:rsidP="006270AB">
      <w:pPr>
        <w:rPr>
          <w:rFonts w:ascii="Calibri" w:hAnsi="Calibri" w:cs="Calibri"/>
          <w:b/>
          <w:szCs w:val="24"/>
        </w:rPr>
      </w:pPr>
    </w:p>
    <w:p w14:paraId="556D8E74" w14:textId="77777777" w:rsidR="006270AB" w:rsidRPr="006270AB" w:rsidRDefault="006270AB" w:rsidP="006270AB">
      <w:pPr>
        <w:pStyle w:val="NormalWeb"/>
        <w:spacing w:before="0" w:beforeAutospacing="0" w:after="0" w:afterAutospacing="0"/>
        <w:rPr>
          <w:rFonts w:ascii="Calibri" w:hAnsi="Calibri" w:cs="Calibri"/>
          <w:sz w:val="22"/>
          <w:szCs w:val="22"/>
        </w:rPr>
      </w:pPr>
      <w:r w:rsidRPr="006270AB">
        <w:rPr>
          <w:rFonts w:ascii="Calibri" w:hAnsi="Calibri" w:cs="Calibri"/>
          <w:sz w:val="22"/>
          <w:szCs w:val="22"/>
        </w:rPr>
        <w:t xml:space="preserve">In health care, the only constant is change.  Staying on top of the most recent Wound Care material is a never-ending job.  Facilities will need to ensure that they have a robust Wound Care Program in place, along with employee education and a system to verify competence for quality care.  </w:t>
      </w:r>
    </w:p>
    <w:p w14:paraId="66FEE7DB" w14:textId="77777777" w:rsidR="006270AB" w:rsidRPr="006270AB" w:rsidRDefault="006270AB" w:rsidP="006270AB">
      <w:pPr>
        <w:pStyle w:val="NormalWeb"/>
        <w:spacing w:before="0" w:beforeAutospacing="0" w:after="0" w:afterAutospacing="0"/>
        <w:rPr>
          <w:rFonts w:ascii="Calibri" w:hAnsi="Calibri" w:cs="Calibri"/>
          <w:sz w:val="22"/>
          <w:szCs w:val="22"/>
        </w:rPr>
      </w:pPr>
    </w:p>
    <w:p w14:paraId="5C11B617" w14:textId="178A60BB" w:rsidR="006270AB" w:rsidRPr="006270AB" w:rsidRDefault="006270AB" w:rsidP="006270AB">
      <w:pPr>
        <w:pStyle w:val="NormalWeb"/>
        <w:spacing w:before="0" w:beforeAutospacing="0" w:after="0" w:afterAutospacing="0"/>
        <w:rPr>
          <w:rFonts w:ascii="Calibri" w:hAnsi="Calibri" w:cs="Calibri"/>
        </w:rPr>
      </w:pPr>
      <w:r w:rsidRPr="006270AB">
        <w:rPr>
          <w:rFonts w:ascii="Calibri" w:hAnsi="Calibri" w:cs="Calibri"/>
          <w:b/>
        </w:rPr>
        <w:t>F686</w:t>
      </w:r>
      <w:r w:rsidRPr="006270AB">
        <w:rPr>
          <w:rFonts w:ascii="Calibri" w:hAnsi="Calibri" w:cs="Calibri"/>
        </w:rPr>
        <w:t xml:space="preserve">   </w:t>
      </w:r>
    </w:p>
    <w:p w14:paraId="2E838206" w14:textId="77777777" w:rsidR="006270AB" w:rsidRPr="006270AB" w:rsidRDefault="006270AB" w:rsidP="006270AB">
      <w:pPr>
        <w:pStyle w:val="NormalWeb"/>
        <w:spacing w:before="0" w:beforeAutospacing="0" w:after="0" w:afterAutospacing="0"/>
        <w:rPr>
          <w:rFonts w:ascii="Calibri" w:hAnsi="Calibri" w:cs="Calibri"/>
          <w:sz w:val="22"/>
          <w:szCs w:val="22"/>
        </w:rPr>
      </w:pPr>
      <w:r w:rsidRPr="006270AB">
        <w:rPr>
          <w:rFonts w:ascii="Calibri" w:hAnsi="Calibri" w:cs="Calibri"/>
          <w:sz w:val="22"/>
          <w:szCs w:val="22"/>
        </w:rPr>
        <w:t xml:space="preserve">§483.25(b) Skin Integrity </w:t>
      </w:r>
    </w:p>
    <w:p w14:paraId="061FE8B7" w14:textId="77777777" w:rsidR="006270AB" w:rsidRPr="006270AB" w:rsidRDefault="006270AB" w:rsidP="006270AB">
      <w:pPr>
        <w:pStyle w:val="NormalWeb"/>
        <w:spacing w:before="0" w:beforeAutospacing="0" w:after="0" w:afterAutospacing="0"/>
        <w:rPr>
          <w:rFonts w:ascii="Calibri" w:hAnsi="Calibri" w:cs="Calibri"/>
          <w:sz w:val="22"/>
          <w:szCs w:val="22"/>
        </w:rPr>
      </w:pPr>
      <w:r w:rsidRPr="006270AB">
        <w:rPr>
          <w:rFonts w:ascii="Calibri" w:hAnsi="Calibri" w:cs="Calibri"/>
          <w:sz w:val="22"/>
          <w:szCs w:val="22"/>
        </w:rPr>
        <w:t xml:space="preserve">§483.25(b)(1) Pressure ulcers. </w:t>
      </w:r>
    </w:p>
    <w:p w14:paraId="112F615E" w14:textId="77777777" w:rsidR="006270AB" w:rsidRPr="006270AB" w:rsidRDefault="006270AB" w:rsidP="006270AB">
      <w:pPr>
        <w:pStyle w:val="NormalWeb"/>
        <w:spacing w:before="0" w:beforeAutospacing="0" w:after="0" w:afterAutospacing="0"/>
        <w:rPr>
          <w:rFonts w:ascii="Calibri" w:hAnsi="Calibri" w:cs="Calibri"/>
          <w:sz w:val="22"/>
          <w:szCs w:val="22"/>
        </w:rPr>
      </w:pPr>
      <w:r w:rsidRPr="006270AB">
        <w:rPr>
          <w:rFonts w:ascii="Calibri" w:hAnsi="Calibri" w:cs="Calibri"/>
          <w:sz w:val="22"/>
          <w:szCs w:val="22"/>
        </w:rPr>
        <w:t>“Based on the comprehensive assessment of a resident, the facility must ensure that-</w:t>
      </w:r>
    </w:p>
    <w:p w14:paraId="61B6FF0E" w14:textId="77777777" w:rsidR="006270AB" w:rsidRPr="006270AB" w:rsidRDefault="006270AB" w:rsidP="006270AB">
      <w:pPr>
        <w:pStyle w:val="NormalWeb"/>
        <w:numPr>
          <w:ilvl w:val="0"/>
          <w:numId w:val="42"/>
        </w:numPr>
        <w:spacing w:before="0" w:beforeAutospacing="0" w:after="0" w:afterAutospacing="0"/>
        <w:rPr>
          <w:rFonts w:ascii="Calibri" w:hAnsi="Calibri" w:cs="Calibri"/>
          <w:sz w:val="22"/>
          <w:szCs w:val="22"/>
        </w:rPr>
      </w:pPr>
      <w:r w:rsidRPr="006270AB">
        <w:rPr>
          <w:rFonts w:ascii="Calibri" w:hAnsi="Calibri" w:cs="Calibri"/>
          <w:sz w:val="22"/>
          <w:szCs w:val="22"/>
        </w:rPr>
        <w:t xml:space="preserve">A resident receives care, consistent with professional standards of practice, to prevent pressure ulcers and does not develop pressure ulcers unless the individual’s clinical condition demonstrates that they were unavoidable; and </w:t>
      </w:r>
    </w:p>
    <w:p w14:paraId="4463A6DC" w14:textId="77777777" w:rsidR="006270AB" w:rsidRPr="006270AB" w:rsidRDefault="006270AB" w:rsidP="006270AB">
      <w:pPr>
        <w:pStyle w:val="NormalWeb"/>
        <w:numPr>
          <w:ilvl w:val="0"/>
          <w:numId w:val="42"/>
        </w:numPr>
        <w:spacing w:before="0" w:beforeAutospacing="0" w:after="0" w:afterAutospacing="0"/>
        <w:rPr>
          <w:rFonts w:ascii="Calibri" w:hAnsi="Calibri" w:cs="Calibri"/>
          <w:sz w:val="22"/>
          <w:szCs w:val="22"/>
        </w:rPr>
      </w:pPr>
      <w:r w:rsidRPr="006270AB">
        <w:rPr>
          <w:rFonts w:ascii="Calibri" w:hAnsi="Calibri" w:cs="Calibri"/>
          <w:sz w:val="22"/>
          <w:szCs w:val="22"/>
        </w:rPr>
        <w:t xml:space="preserve">A resident with pressure ulcers receives necessary treatment and services, consistent with professional standards of practice, to promote healing, prevent infection and prevent new ulcers from developing. </w:t>
      </w:r>
    </w:p>
    <w:p w14:paraId="3BF5CB4F" w14:textId="77777777" w:rsidR="006270AB" w:rsidRPr="006270AB" w:rsidRDefault="006270AB" w:rsidP="006270AB">
      <w:pPr>
        <w:rPr>
          <w:rFonts w:ascii="Calibri" w:hAnsi="Calibri" w:cs="Calibri"/>
          <w:b/>
          <w:sz w:val="22"/>
          <w:szCs w:val="22"/>
        </w:rPr>
      </w:pPr>
    </w:p>
    <w:p w14:paraId="3E05198B" w14:textId="5FEA5618" w:rsidR="006270AB" w:rsidRPr="006270AB" w:rsidRDefault="006270AB" w:rsidP="006270AB">
      <w:pPr>
        <w:rPr>
          <w:rFonts w:ascii="Calibri" w:hAnsi="Calibri" w:cs="Calibri"/>
          <w:b/>
          <w:szCs w:val="24"/>
        </w:rPr>
      </w:pPr>
      <w:r w:rsidRPr="006270AB">
        <w:rPr>
          <w:rFonts w:ascii="Calibri" w:hAnsi="Calibri" w:cs="Calibri"/>
          <w:b/>
          <w:szCs w:val="24"/>
        </w:rPr>
        <w:t xml:space="preserve">INTENT </w:t>
      </w:r>
    </w:p>
    <w:p w14:paraId="64B1B83E" w14:textId="77777777" w:rsidR="006270AB" w:rsidRPr="006270AB" w:rsidRDefault="006270AB" w:rsidP="006270AB">
      <w:pPr>
        <w:rPr>
          <w:rFonts w:ascii="Calibri" w:hAnsi="Calibri" w:cs="Calibri"/>
          <w:sz w:val="22"/>
          <w:szCs w:val="22"/>
        </w:rPr>
      </w:pPr>
      <w:r w:rsidRPr="006270AB">
        <w:rPr>
          <w:rFonts w:ascii="Calibri" w:hAnsi="Calibri" w:cs="Calibri"/>
          <w:sz w:val="22"/>
          <w:szCs w:val="22"/>
        </w:rPr>
        <w:t xml:space="preserve">“The intent of this requirement is that the resident does not develop pressure ulcers/injuries (PU/PIs) unless clinically unavoidable and that the facility provides care and services consistent with professional standards of practice to:  </w:t>
      </w:r>
    </w:p>
    <w:p w14:paraId="10F61F0F" w14:textId="1446BAFE" w:rsidR="006270AB" w:rsidRPr="006270AB" w:rsidRDefault="006270AB" w:rsidP="006270AB">
      <w:pPr>
        <w:pStyle w:val="ListParagraph"/>
        <w:numPr>
          <w:ilvl w:val="0"/>
          <w:numId w:val="46"/>
        </w:numPr>
        <w:rPr>
          <w:rFonts w:ascii="Calibri" w:hAnsi="Calibri" w:cs="Calibri"/>
          <w:sz w:val="22"/>
          <w:szCs w:val="22"/>
        </w:rPr>
      </w:pPr>
      <w:r w:rsidRPr="006270AB">
        <w:rPr>
          <w:rFonts w:ascii="Calibri" w:hAnsi="Calibri" w:cs="Calibri"/>
          <w:sz w:val="22"/>
          <w:szCs w:val="22"/>
        </w:rPr>
        <w:t xml:space="preserve">Promote the prevention of pressure ulcer/injury development; </w:t>
      </w:r>
    </w:p>
    <w:p w14:paraId="4D123194" w14:textId="4ABC46BA" w:rsidR="006270AB" w:rsidRPr="006270AB" w:rsidRDefault="006270AB" w:rsidP="006270AB">
      <w:pPr>
        <w:pStyle w:val="ListParagraph"/>
        <w:numPr>
          <w:ilvl w:val="0"/>
          <w:numId w:val="46"/>
        </w:numPr>
        <w:rPr>
          <w:rFonts w:ascii="Calibri" w:hAnsi="Calibri" w:cs="Calibri"/>
          <w:sz w:val="22"/>
          <w:szCs w:val="22"/>
        </w:rPr>
      </w:pPr>
      <w:r w:rsidRPr="006270AB">
        <w:rPr>
          <w:rFonts w:ascii="Calibri" w:hAnsi="Calibri" w:cs="Calibri"/>
          <w:sz w:val="22"/>
          <w:szCs w:val="22"/>
        </w:rPr>
        <w:t xml:space="preserve">Promote the healing of existing pressure ulcers/injuries (including prevention of infection to the extent possible); and  </w:t>
      </w:r>
    </w:p>
    <w:p w14:paraId="4E04DE45" w14:textId="7ABFB954" w:rsidR="006270AB" w:rsidRPr="006270AB" w:rsidRDefault="006270AB" w:rsidP="006270AB">
      <w:pPr>
        <w:pStyle w:val="ListParagraph"/>
        <w:numPr>
          <w:ilvl w:val="0"/>
          <w:numId w:val="46"/>
        </w:numPr>
        <w:rPr>
          <w:rFonts w:ascii="Calibri" w:hAnsi="Calibri" w:cs="Calibri"/>
          <w:sz w:val="22"/>
          <w:szCs w:val="22"/>
        </w:rPr>
      </w:pPr>
      <w:r w:rsidRPr="006270AB">
        <w:rPr>
          <w:rFonts w:ascii="Calibri" w:hAnsi="Calibri" w:cs="Calibri"/>
          <w:sz w:val="22"/>
          <w:szCs w:val="22"/>
        </w:rPr>
        <w:t>Prevent development of additional pressure ulcer/injury.”</w:t>
      </w:r>
      <w:r w:rsidRPr="006270AB">
        <w:rPr>
          <w:rStyle w:val="FootnoteReference"/>
          <w:rFonts w:ascii="Calibri" w:hAnsi="Calibri" w:cs="Calibri"/>
          <w:sz w:val="22"/>
          <w:szCs w:val="22"/>
        </w:rPr>
        <w:footnoteReference w:id="1"/>
      </w:r>
      <w:r w:rsidRPr="006270AB">
        <w:rPr>
          <w:rFonts w:ascii="Calibri" w:hAnsi="Calibri" w:cs="Calibri"/>
          <w:sz w:val="22"/>
          <w:szCs w:val="22"/>
        </w:rPr>
        <w:t xml:space="preserve">   </w:t>
      </w:r>
    </w:p>
    <w:p w14:paraId="2BCFDF4D" w14:textId="77777777" w:rsidR="006270AB" w:rsidRPr="006270AB" w:rsidRDefault="006270AB" w:rsidP="006270AB">
      <w:pPr>
        <w:rPr>
          <w:rFonts w:ascii="Calibri" w:hAnsi="Calibri" w:cs="Calibri"/>
          <w:sz w:val="22"/>
          <w:szCs w:val="22"/>
        </w:rPr>
      </w:pPr>
    </w:p>
    <w:p w14:paraId="60B64578" w14:textId="77777777" w:rsidR="006270AB" w:rsidRPr="006270AB" w:rsidRDefault="006270AB" w:rsidP="006270AB">
      <w:pPr>
        <w:pStyle w:val="NormalWeb"/>
        <w:spacing w:before="0" w:beforeAutospacing="0" w:after="0" w:afterAutospacing="0"/>
        <w:rPr>
          <w:rFonts w:ascii="Calibri" w:hAnsi="Calibri" w:cs="Calibri"/>
        </w:rPr>
      </w:pPr>
      <w:r w:rsidRPr="006270AB">
        <w:rPr>
          <w:rFonts w:ascii="Calibri" w:hAnsi="Calibri" w:cs="Calibri"/>
          <w:b/>
        </w:rPr>
        <w:t>F684</w:t>
      </w:r>
      <w:r w:rsidRPr="006270AB">
        <w:rPr>
          <w:rFonts w:ascii="Calibri" w:hAnsi="Calibri" w:cs="Calibri"/>
        </w:rPr>
        <w:t xml:space="preserve"> </w:t>
      </w:r>
    </w:p>
    <w:p w14:paraId="4B93E4C9" w14:textId="77777777" w:rsidR="006270AB" w:rsidRPr="006270AB" w:rsidRDefault="006270AB" w:rsidP="006270AB">
      <w:pPr>
        <w:pStyle w:val="NormalWeb"/>
        <w:spacing w:before="0" w:beforeAutospacing="0" w:after="0" w:afterAutospacing="0"/>
        <w:rPr>
          <w:rFonts w:ascii="Calibri" w:hAnsi="Calibri" w:cs="Calibri"/>
          <w:sz w:val="22"/>
          <w:szCs w:val="22"/>
        </w:rPr>
      </w:pPr>
      <w:r w:rsidRPr="006270AB">
        <w:rPr>
          <w:rFonts w:ascii="Calibri" w:hAnsi="Calibri" w:cs="Calibri"/>
          <w:sz w:val="22"/>
          <w:szCs w:val="22"/>
        </w:rPr>
        <w:t xml:space="preserve">§ 483.25 Quality of care </w:t>
      </w:r>
    </w:p>
    <w:p w14:paraId="03BCC4D8" w14:textId="77777777" w:rsidR="006270AB" w:rsidRPr="006270AB" w:rsidRDefault="006270AB" w:rsidP="006270AB">
      <w:pPr>
        <w:pStyle w:val="NormalWeb"/>
        <w:spacing w:before="0" w:beforeAutospacing="0" w:after="0" w:afterAutospacing="0"/>
        <w:rPr>
          <w:rFonts w:ascii="Calibri" w:hAnsi="Calibri" w:cs="Calibri"/>
          <w:sz w:val="22"/>
          <w:szCs w:val="22"/>
        </w:rPr>
      </w:pPr>
      <w:r w:rsidRPr="006270AB">
        <w:rPr>
          <w:rFonts w:ascii="Calibri" w:hAnsi="Calibri" w:cs="Calibri"/>
          <w:sz w:val="22"/>
          <w:szCs w:val="22"/>
        </w:rPr>
        <w:t xml:space="preserve">“Quality of care is a fundamental principle that applies to all treatment and care provided to facility residents. Based on the comprehensive assessment of a resident, the facility must ensure that residents receive treatment and care in accordance with professional standards of practice, the comprehensive person-centered care plan, and the residents’ choices, including but not limited to the following:   </w:t>
      </w:r>
    </w:p>
    <w:p w14:paraId="2C37558B" w14:textId="77777777" w:rsidR="006270AB" w:rsidRPr="006270AB" w:rsidRDefault="006270AB" w:rsidP="006270AB">
      <w:pPr>
        <w:pStyle w:val="NormalWeb"/>
        <w:spacing w:before="0" w:beforeAutospacing="0" w:after="0" w:afterAutospacing="0"/>
        <w:rPr>
          <w:rFonts w:ascii="Calibri" w:hAnsi="Calibri" w:cs="Calibri"/>
          <w:sz w:val="22"/>
          <w:szCs w:val="22"/>
        </w:rPr>
      </w:pPr>
    </w:p>
    <w:p w14:paraId="710F36EA" w14:textId="77777777" w:rsidR="006270AB" w:rsidRPr="006270AB" w:rsidRDefault="006270AB" w:rsidP="006270AB">
      <w:pPr>
        <w:pStyle w:val="NormalWeb"/>
        <w:spacing w:before="0" w:beforeAutospacing="0" w:after="0" w:afterAutospacing="0"/>
        <w:rPr>
          <w:rFonts w:ascii="Calibri" w:hAnsi="Calibri" w:cs="Calibri"/>
          <w:b/>
        </w:rPr>
      </w:pPr>
      <w:r w:rsidRPr="006270AB">
        <w:rPr>
          <w:rFonts w:ascii="Calibri" w:hAnsi="Calibri" w:cs="Calibri"/>
          <w:b/>
        </w:rPr>
        <w:t xml:space="preserve">INTENT </w:t>
      </w:r>
    </w:p>
    <w:p w14:paraId="7BD8536E" w14:textId="5BBB9F63" w:rsidR="006270AB" w:rsidRDefault="006270AB" w:rsidP="006270AB">
      <w:pPr>
        <w:pStyle w:val="NormalWeb"/>
        <w:spacing w:before="0" w:beforeAutospacing="0" w:after="0" w:afterAutospacing="0"/>
        <w:rPr>
          <w:rFonts w:ascii="Calibri" w:hAnsi="Calibri" w:cs="Calibri"/>
          <w:sz w:val="22"/>
          <w:szCs w:val="22"/>
        </w:rPr>
      </w:pPr>
      <w:r w:rsidRPr="006270AB">
        <w:rPr>
          <w:rFonts w:ascii="Calibri" w:hAnsi="Calibri" w:cs="Calibri"/>
          <w:sz w:val="22"/>
          <w:szCs w:val="22"/>
        </w:rPr>
        <w:t>To ensure facilities identify and provide needed care and services that are resident centered, in accordance with the resident’s preferences, goals for care and professional standards of practice that will meet each resident’s physical, mental, and psychosocial needs.”</w:t>
      </w:r>
      <w:r w:rsidR="00B41393">
        <w:rPr>
          <w:rStyle w:val="FootnoteReference"/>
          <w:rFonts w:ascii="Calibri" w:hAnsi="Calibri" w:cs="Calibri"/>
          <w:sz w:val="22"/>
          <w:szCs w:val="22"/>
        </w:rPr>
        <w:footnoteReference w:id="2"/>
      </w:r>
      <w:r w:rsidRPr="006270AB">
        <w:rPr>
          <w:rFonts w:ascii="Calibri" w:hAnsi="Calibri" w:cs="Calibri"/>
          <w:sz w:val="22"/>
          <w:szCs w:val="22"/>
        </w:rPr>
        <w:t xml:space="preserve">    </w:t>
      </w:r>
    </w:p>
    <w:p w14:paraId="76F323F0" w14:textId="77777777" w:rsidR="006270AB" w:rsidRPr="006270AB" w:rsidRDefault="006270AB" w:rsidP="006270AB">
      <w:pPr>
        <w:pStyle w:val="NormalWeb"/>
        <w:spacing w:before="0" w:beforeAutospacing="0" w:after="0" w:afterAutospacing="0"/>
        <w:rPr>
          <w:rFonts w:ascii="Calibri" w:hAnsi="Calibri" w:cs="Calibri"/>
          <w:sz w:val="22"/>
          <w:szCs w:val="22"/>
        </w:rPr>
      </w:pPr>
    </w:p>
    <w:p w14:paraId="35058F4F" w14:textId="77777777" w:rsidR="006270AB" w:rsidRPr="006270AB" w:rsidRDefault="006270AB" w:rsidP="006270AB">
      <w:pPr>
        <w:pStyle w:val="NormalWeb"/>
        <w:spacing w:before="0" w:beforeAutospacing="0" w:after="0" w:afterAutospacing="0"/>
        <w:rPr>
          <w:rFonts w:ascii="Calibri" w:hAnsi="Calibri" w:cs="Calibri"/>
          <w:sz w:val="22"/>
          <w:szCs w:val="22"/>
        </w:rPr>
      </w:pPr>
      <w:r w:rsidRPr="006270AB">
        <w:rPr>
          <w:rFonts w:ascii="Calibri" w:hAnsi="Calibri" w:cs="Calibri"/>
          <w:sz w:val="22"/>
          <w:szCs w:val="22"/>
        </w:rPr>
        <w:lastRenderedPageBreak/>
        <w:t>*Note:   Surveyors use this tag F684 for issues regarding non-pressure related skin ulcers/wounds</w:t>
      </w:r>
    </w:p>
    <w:p w14:paraId="2CEE0978" w14:textId="25152C39" w:rsidR="006270AB" w:rsidRPr="006270AB" w:rsidRDefault="006270AB" w:rsidP="006270AB">
      <w:pPr>
        <w:pStyle w:val="NormalWeb"/>
        <w:spacing w:before="0" w:beforeAutospacing="0" w:after="0" w:afterAutospacing="0"/>
        <w:rPr>
          <w:rFonts w:ascii="Calibri" w:hAnsi="Calibri" w:cs="Calibri"/>
        </w:rPr>
      </w:pPr>
      <w:r w:rsidRPr="006270AB">
        <w:rPr>
          <w:rFonts w:ascii="Calibri" w:hAnsi="Calibri" w:cs="Calibri"/>
          <w:b/>
        </w:rPr>
        <w:t>Description</w:t>
      </w:r>
    </w:p>
    <w:p w14:paraId="42EE199C" w14:textId="77777777" w:rsidR="006270AB" w:rsidRPr="006270AB" w:rsidRDefault="006270AB" w:rsidP="006270AB">
      <w:pPr>
        <w:rPr>
          <w:rFonts w:ascii="Calibri" w:hAnsi="Calibri" w:cs="Calibri"/>
          <w:sz w:val="22"/>
          <w:szCs w:val="22"/>
        </w:rPr>
      </w:pPr>
    </w:p>
    <w:p w14:paraId="4359476B" w14:textId="6A54A86F" w:rsidR="006270AB" w:rsidRPr="006270AB" w:rsidRDefault="006270AB" w:rsidP="006270AB">
      <w:pPr>
        <w:pStyle w:val="BodyText"/>
        <w:numPr>
          <w:ilvl w:val="0"/>
          <w:numId w:val="47"/>
        </w:numPr>
        <w:spacing w:after="0"/>
        <w:ind w:right="374"/>
        <w:rPr>
          <w:rFonts w:ascii="Calibri" w:hAnsi="Calibri" w:cs="Calibri"/>
          <w:b/>
          <w:sz w:val="22"/>
          <w:szCs w:val="22"/>
        </w:rPr>
      </w:pPr>
      <w:r w:rsidRPr="006270AB">
        <w:rPr>
          <w:rFonts w:ascii="Calibri" w:hAnsi="Calibri" w:cs="Calibri"/>
          <w:b/>
          <w:sz w:val="22"/>
          <w:szCs w:val="22"/>
        </w:rPr>
        <w:t xml:space="preserve">Non-Pressure-Related Skin Ulcer/Wound.  </w:t>
      </w:r>
    </w:p>
    <w:p w14:paraId="5315B43A" w14:textId="462902C3" w:rsidR="006270AB" w:rsidRPr="006270AB" w:rsidRDefault="006270AB" w:rsidP="006270AB">
      <w:pPr>
        <w:pStyle w:val="BodyText"/>
        <w:spacing w:after="0"/>
        <w:ind w:left="720" w:right="374"/>
        <w:rPr>
          <w:rFonts w:ascii="Calibri" w:hAnsi="Calibri" w:cs="Calibri"/>
          <w:sz w:val="22"/>
          <w:szCs w:val="22"/>
        </w:rPr>
      </w:pPr>
      <w:r w:rsidRPr="006270AB">
        <w:rPr>
          <w:rFonts w:ascii="Calibri" w:hAnsi="Calibri" w:cs="Calibri"/>
          <w:sz w:val="22"/>
          <w:szCs w:val="22"/>
        </w:rPr>
        <w:t>F684 indicates, “Residents may develop various types of skin ulceration.  At the time of the assessment and diagnosis of a skin ulcer/wound, the clinician is expected to document the clinical basis (e.g., underlying condition contributing to the ulceration, ulcer edges and wound bed, location, shape, condition of surrounding tissues) which permit differentiating the ulcer type, especially if the ulcer has characteristics consistent with a pressure ulcer, but is determined not to be one.”</w:t>
      </w:r>
      <w:r w:rsidR="00B41393">
        <w:rPr>
          <w:rStyle w:val="FootnoteReference"/>
          <w:rFonts w:ascii="Calibri" w:hAnsi="Calibri" w:cs="Calibri"/>
          <w:sz w:val="22"/>
          <w:szCs w:val="22"/>
        </w:rPr>
        <w:footnoteReference w:id="3"/>
      </w:r>
    </w:p>
    <w:p w14:paraId="02B0058B" w14:textId="77777777" w:rsidR="006270AB" w:rsidRPr="006270AB" w:rsidRDefault="006270AB" w:rsidP="006270AB">
      <w:pPr>
        <w:pStyle w:val="BodyText"/>
        <w:numPr>
          <w:ilvl w:val="0"/>
          <w:numId w:val="38"/>
        </w:numPr>
        <w:spacing w:after="0"/>
        <w:ind w:right="374"/>
        <w:rPr>
          <w:rFonts w:ascii="Calibri" w:hAnsi="Calibri" w:cs="Calibri"/>
          <w:sz w:val="22"/>
          <w:szCs w:val="22"/>
        </w:rPr>
      </w:pPr>
      <w:r w:rsidRPr="006270AB">
        <w:rPr>
          <w:rFonts w:ascii="Calibri" w:hAnsi="Calibri" w:cs="Calibri"/>
          <w:sz w:val="22"/>
          <w:szCs w:val="22"/>
        </w:rPr>
        <w:t>Arterial Ulcer</w:t>
      </w:r>
    </w:p>
    <w:p w14:paraId="35D14B43" w14:textId="77777777" w:rsidR="006270AB" w:rsidRPr="006270AB" w:rsidRDefault="006270AB" w:rsidP="006270AB">
      <w:pPr>
        <w:pStyle w:val="BodyText"/>
        <w:numPr>
          <w:ilvl w:val="0"/>
          <w:numId w:val="38"/>
        </w:numPr>
        <w:spacing w:after="0"/>
        <w:ind w:right="374"/>
        <w:rPr>
          <w:rFonts w:ascii="Calibri" w:hAnsi="Calibri" w:cs="Calibri"/>
          <w:sz w:val="22"/>
          <w:szCs w:val="22"/>
        </w:rPr>
      </w:pPr>
      <w:r w:rsidRPr="006270AB">
        <w:rPr>
          <w:rFonts w:ascii="Calibri" w:hAnsi="Calibri" w:cs="Calibri"/>
          <w:sz w:val="22"/>
          <w:szCs w:val="22"/>
        </w:rPr>
        <w:t>Diabetic Neuropathic Ulcer</w:t>
      </w:r>
    </w:p>
    <w:p w14:paraId="394111CC" w14:textId="77777777" w:rsidR="006270AB" w:rsidRPr="006270AB" w:rsidRDefault="006270AB" w:rsidP="006270AB">
      <w:pPr>
        <w:pStyle w:val="BodyText"/>
        <w:numPr>
          <w:ilvl w:val="0"/>
          <w:numId w:val="38"/>
        </w:numPr>
        <w:spacing w:after="0"/>
        <w:ind w:right="374"/>
        <w:rPr>
          <w:rFonts w:ascii="Calibri" w:hAnsi="Calibri" w:cs="Calibri"/>
          <w:sz w:val="22"/>
          <w:szCs w:val="22"/>
        </w:rPr>
      </w:pPr>
      <w:r w:rsidRPr="006270AB">
        <w:rPr>
          <w:rFonts w:ascii="Calibri" w:hAnsi="Calibri" w:cs="Calibri"/>
          <w:sz w:val="22"/>
          <w:szCs w:val="22"/>
        </w:rPr>
        <w:t>Venous or Stasis Ulcer</w:t>
      </w:r>
    </w:p>
    <w:p w14:paraId="1054A265" w14:textId="77777777" w:rsidR="006270AB" w:rsidRPr="006270AB" w:rsidRDefault="006270AB" w:rsidP="006270AB">
      <w:pPr>
        <w:pStyle w:val="BodyText"/>
        <w:spacing w:after="0"/>
        <w:ind w:left="720" w:right="370"/>
        <w:rPr>
          <w:rFonts w:ascii="Calibri" w:hAnsi="Calibri" w:cs="Calibri"/>
          <w:sz w:val="22"/>
          <w:szCs w:val="22"/>
        </w:rPr>
      </w:pPr>
    </w:p>
    <w:p w14:paraId="19E6A3A8" w14:textId="5B9C2F44" w:rsidR="006270AB" w:rsidRPr="006270AB" w:rsidRDefault="006270AB" w:rsidP="006270AB">
      <w:pPr>
        <w:pStyle w:val="ListParagraph"/>
        <w:numPr>
          <w:ilvl w:val="0"/>
          <w:numId w:val="47"/>
        </w:numPr>
        <w:contextualSpacing/>
        <w:rPr>
          <w:rFonts w:ascii="Calibri" w:hAnsi="Calibri" w:cs="Calibri"/>
          <w:b/>
          <w:sz w:val="22"/>
          <w:szCs w:val="22"/>
        </w:rPr>
      </w:pPr>
      <w:r w:rsidRPr="006270AB">
        <w:rPr>
          <w:rFonts w:ascii="Calibri" w:hAnsi="Calibri" w:cs="Calibri"/>
          <w:b/>
          <w:sz w:val="22"/>
          <w:szCs w:val="22"/>
        </w:rPr>
        <w:t xml:space="preserve">Pressure Ulcer/Injury (PU/PI) Related Skin Ulcer/Wound.  </w:t>
      </w:r>
    </w:p>
    <w:p w14:paraId="402128E4" w14:textId="7301C4AC" w:rsidR="006270AB" w:rsidRPr="006270AB" w:rsidRDefault="006270AB" w:rsidP="006270AB">
      <w:pPr>
        <w:ind w:left="720"/>
        <w:rPr>
          <w:rFonts w:ascii="Calibri" w:hAnsi="Calibri" w:cs="Calibri"/>
          <w:sz w:val="22"/>
          <w:szCs w:val="22"/>
        </w:rPr>
      </w:pPr>
      <w:r w:rsidRPr="006270AB">
        <w:rPr>
          <w:rFonts w:ascii="Calibri" w:hAnsi="Calibri" w:cs="Calibri"/>
          <w:sz w:val="22"/>
          <w:szCs w:val="22"/>
        </w:rPr>
        <w:t xml:space="preserve">F686 indicates, </w:t>
      </w:r>
      <w:r w:rsidR="00B41393">
        <w:rPr>
          <w:rFonts w:ascii="Calibri" w:hAnsi="Calibri" w:cs="Calibri"/>
          <w:sz w:val="22"/>
          <w:szCs w:val="22"/>
        </w:rPr>
        <w:t>“</w:t>
      </w:r>
      <w:r w:rsidRPr="006270AB">
        <w:rPr>
          <w:rFonts w:ascii="Calibri" w:hAnsi="Calibri" w:cs="Calibri"/>
          <w:sz w:val="22"/>
          <w:szCs w:val="22"/>
        </w:rPr>
        <w:t>refers to localized damage to the skin and/or underlying soft tissue usually over a bony prominence or related to a medical or other device.  A pressure injury will present as intact skin and may be painful.  A pressure ulcer will present as an open ulcer, the appearance of which will vary depending on the stage and may be painful. The injury occurs as a result of intense and/or prolonged pressure or pressure in combination with shear.  The tolerance of soft tissue for pressure and shear may also be affected by skin temperature and moisture, nutrition, perfusion, co-morbidities and condition of the soft tissue.</w:t>
      </w:r>
      <w:r w:rsidR="00B41393">
        <w:rPr>
          <w:rFonts w:ascii="Calibri" w:hAnsi="Calibri" w:cs="Calibri"/>
          <w:sz w:val="22"/>
          <w:szCs w:val="22"/>
        </w:rPr>
        <w:t>”</w:t>
      </w:r>
      <w:r w:rsidR="00B41393">
        <w:rPr>
          <w:rStyle w:val="FootnoteReference"/>
          <w:rFonts w:ascii="Calibri" w:hAnsi="Calibri" w:cs="Calibri"/>
          <w:sz w:val="22"/>
          <w:szCs w:val="22"/>
        </w:rPr>
        <w:footnoteReference w:id="4"/>
      </w:r>
      <w:r w:rsidRPr="006270AB">
        <w:rPr>
          <w:rFonts w:ascii="Calibri" w:hAnsi="Calibri" w:cs="Calibri"/>
          <w:sz w:val="22"/>
          <w:szCs w:val="22"/>
        </w:rPr>
        <w:t xml:space="preserve">  </w:t>
      </w:r>
    </w:p>
    <w:p w14:paraId="532A89E5" w14:textId="77777777" w:rsidR="006270AB" w:rsidRPr="006270AB" w:rsidRDefault="006270AB" w:rsidP="006270AB">
      <w:pPr>
        <w:rPr>
          <w:rFonts w:ascii="Calibri" w:hAnsi="Calibri" w:cs="Calibri"/>
          <w:sz w:val="22"/>
          <w:szCs w:val="22"/>
        </w:rPr>
      </w:pPr>
      <w:r w:rsidRPr="006270AB">
        <w:rPr>
          <w:rFonts w:ascii="Calibri" w:hAnsi="Calibri" w:cs="Calibri"/>
          <w:sz w:val="22"/>
          <w:szCs w:val="22"/>
        </w:rPr>
        <w:t xml:space="preserve"> </w:t>
      </w:r>
    </w:p>
    <w:p w14:paraId="21F8F295" w14:textId="77777777" w:rsidR="006270AB" w:rsidRPr="006270AB" w:rsidRDefault="006270AB" w:rsidP="006270AB">
      <w:pPr>
        <w:rPr>
          <w:rFonts w:ascii="Calibri" w:hAnsi="Calibri" w:cs="Calibri"/>
          <w:i/>
          <w:sz w:val="22"/>
          <w:szCs w:val="22"/>
        </w:rPr>
      </w:pPr>
      <w:r w:rsidRPr="006270AB">
        <w:rPr>
          <w:rFonts w:ascii="Calibri" w:hAnsi="Calibri" w:cs="Calibri"/>
          <w:sz w:val="22"/>
          <w:szCs w:val="22"/>
        </w:rPr>
        <w:t xml:space="preserve">Definitions:  F686:  </w:t>
      </w:r>
      <w:r w:rsidRPr="006270AB">
        <w:rPr>
          <w:rFonts w:ascii="Calibri" w:hAnsi="Calibri" w:cs="Calibri"/>
          <w:i/>
          <w:sz w:val="22"/>
          <w:szCs w:val="22"/>
        </w:rPr>
        <w:t xml:space="preserve">Avoidable/Unavoidable  </w:t>
      </w:r>
    </w:p>
    <w:p w14:paraId="667EF02E" w14:textId="77777777" w:rsidR="006270AB" w:rsidRPr="006270AB" w:rsidRDefault="006270AB" w:rsidP="006270AB">
      <w:pPr>
        <w:pStyle w:val="ListParagraph"/>
        <w:numPr>
          <w:ilvl w:val="0"/>
          <w:numId w:val="43"/>
        </w:numPr>
        <w:contextualSpacing/>
        <w:rPr>
          <w:rFonts w:ascii="Calibri" w:hAnsi="Calibri" w:cs="Calibri"/>
          <w:sz w:val="22"/>
          <w:szCs w:val="22"/>
        </w:rPr>
      </w:pPr>
      <w:r w:rsidRPr="006270AB">
        <w:rPr>
          <w:rFonts w:ascii="Calibri" w:hAnsi="Calibri" w:cs="Calibri"/>
          <w:sz w:val="22"/>
          <w:szCs w:val="22"/>
        </w:rPr>
        <w:t xml:space="preserve">“Avoidable” means that the resident developed a pressure ulcer/injury and that the facility did not do one or more of the following: evaluate the resident’s clinical condition and risk factors; define and implement interventions that are consistent with resident needs, resident goals, and professional standards of practice; monitor and evaluate the impact of the interventions; or revise the interventions as appropriate.  </w:t>
      </w:r>
    </w:p>
    <w:p w14:paraId="2ED0FB70" w14:textId="77777777" w:rsidR="006270AB" w:rsidRPr="006270AB" w:rsidRDefault="006270AB" w:rsidP="006270AB">
      <w:pPr>
        <w:pStyle w:val="ListParagraph"/>
        <w:numPr>
          <w:ilvl w:val="0"/>
          <w:numId w:val="43"/>
        </w:numPr>
        <w:contextualSpacing/>
        <w:rPr>
          <w:rFonts w:ascii="Calibri" w:hAnsi="Calibri" w:cs="Calibri"/>
          <w:i/>
          <w:sz w:val="22"/>
          <w:szCs w:val="22"/>
        </w:rPr>
      </w:pPr>
      <w:r w:rsidRPr="006270AB">
        <w:rPr>
          <w:rFonts w:ascii="Calibri" w:hAnsi="Calibri" w:cs="Calibri"/>
          <w:sz w:val="22"/>
          <w:szCs w:val="22"/>
        </w:rPr>
        <w:t>“Unavoidable” means that the resident developed a  pressure ulcer/injury  even though the facility had evaluated the resident’s clinical condition and risk factors; defined and implemented interventions that are consistent with resident needs, goals, and professional standards of practice; monitored and evaluated the impact of the interventions; and revised the approaches as appropriate.”</w:t>
      </w:r>
      <w:r w:rsidRPr="006270AB">
        <w:rPr>
          <w:rStyle w:val="FootnoteReference"/>
          <w:rFonts w:ascii="Calibri" w:hAnsi="Calibri" w:cs="Calibri"/>
          <w:sz w:val="22"/>
          <w:szCs w:val="22"/>
        </w:rPr>
        <w:footnoteReference w:id="5"/>
      </w:r>
      <w:r w:rsidRPr="006270AB">
        <w:rPr>
          <w:rFonts w:ascii="Calibri" w:hAnsi="Calibri" w:cs="Calibri"/>
          <w:sz w:val="22"/>
          <w:szCs w:val="22"/>
        </w:rPr>
        <w:t xml:space="preserve">  </w:t>
      </w:r>
    </w:p>
    <w:p w14:paraId="224AD2A7" w14:textId="77777777" w:rsidR="006270AB" w:rsidRPr="006270AB" w:rsidRDefault="006270AB" w:rsidP="006270AB">
      <w:pPr>
        <w:rPr>
          <w:rFonts w:ascii="Calibri" w:hAnsi="Calibri" w:cs="Calibri"/>
          <w:sz w:val="22"/>
          <w:szCs w:val="22"/>
        </w:rPr>
      </w:pPr>
    </w:p>
    <w:p w14:paraId="2B8017C7" w14:textId="68B4E080" w:rsidR="006270AB" w:rsidRPr="006270AB" w:rsidRDefault="006270AB" w:rsidP="006270AB">
      <w:pPr>
        <w:rPr>
          <w:rFonts w:ascii="Calibri" w:hAnsi="Calibri" w:cs="Calibri"/>
          <w:b/>
          <w:szCs w:val="24"/>
        </w:rPr>
      </w:pPr>
      <w:r w:rsidRPr="006270AB">
        <w:rPr>
          <w:rFonts w:ascii="Calibri" w:hAnsi="Calibri" w:cs="Calibri"/>
          <w:sz w:val="22"/>
          <w:szCs w:val="22"/>
        </w:rPr>
        <w:br w:type="page"/>
      </w:r>
      <w:r w:rsidRPr="006270AB">
        <w:rPr>
          <w:rFonts w:ascii="Calibri" w:hAnsi="Calibri" w:cs="Calibri"/>
          <w:b/>
          <w:szCs w:val="24"/>
        </w:rPr>
        <w:lastRenderedPageBreak/>
        <w:t>Suggestions for Resources/Data to Support the Competency</w:t>
      </w:r>
    </w:p>
    <w:p w14:paraId="7E156BC8" w14:textId="77777777" w:rsidR="006270AB" w:rsidRPr="006270AB" w:rsidRDefault="006270AB" w:rsidP="006270AB">
      <w:pPr>
        <w:rPr>
          <w:rFonts w:ascii="Calibri" w:hAnsi="Calibri" w:cs="Calibri"/>
          <w:sz w:val="22"/>
          <w:szCs w:val="22"/>
        </w:rPr>
      </w:pPr>
    </w:p>
    <w:p w14:paraId="6C1CEF3A" w14:textId="16D4DD55" w:rsidR="006270AB" w:rsidRDefault="006270AB" w:rsidP="006270AB">
      <w:pPr>
        <w:rPr>
          <w:rFonts w:ascii="Calibri" w:hAnsi="Calibri" w:cs="Calibri"/>
          <w:sz w:val="22"/>
          <w:szCs w:val="22"/>
        </w:rPr>
      </w:pPr>
      <w:r w:rsidRPr="006270AB">
        <w:rPr>
          <w:rFonts w:ascii="Calibri" w:hAnsi="Calibri" w:cs="Calibri"/>
          <w:sz w:val="22"/>
          <w:szCs w:val="22"/>
        </w:rPr>
        <w:t>A resource for expectations for providers on Skin Integrity include the CMS State Operations Manual, Appendix PP, Guidance to Surveyors for Long Term Care Facilities.</w:t>
      </w:r>
    </w:p>
    <w:p w14:paraId="7F3BBB26" w14:textId="77777777" w:rsidR="006270AB" w:rsidRPr="006270AB" w:rsidRDefault="006270AB" w:rsidP="006270AB">
      <w:pPr>
        <w:rPr>
          <w:rFonts w:ascii="Calibri" w:hAnsi="Calibri" w:cs="Calibri"/>
          <w:sz w:val="22"/>
          <w:szCs w:val="22"/>
        </w:rPr>
      </w:pPr>
    </w:p>
    <w:p w14:paraId="2D127E48" w14:textId="3187A6A1" w:rsidR="006270AB" w:rsidRDefault="006270AB" w:rsidP="006270AB">
      <w:pPr>
        <w:rPr>
          <w:rFonts w:ascii="Calibri" w:hAnsi="Calibri" w:cs="Calibri"/>
          <w:sz w:val="22"/>
          <w:szCs w:val="22"/>
        </w:rPr>
      </w:pPr>
      <w:r w:rsidRPr="006270AB">
        <w:rPr>
          <w:rFonts w:ascii="Calibri" w:hAnsi="Calibri" w:cs="Calibri"/>
          <w:sz w:val="22"/>
          <w:szCs w:val="22"/>
        </w:rPr>
        <w:t>CMS often refers to the National Pressure Ulcer Advisory Panel’s (NPUAP) terms and definitions, which it has adapted, within its patient and resident assessment instruments and corresponding assessment manuals, which includes the Minimum Data Set (MDS).</w:t>
      </w:r>
    </w:p>
    <w:p w14:paraId="3C1031D9" w14:textId="77777777" w:rsidR="006270AB" w:rsidRPr="006270AB" w:rsidRDefault="006270AB" w:rsidP="006270AB">
      <w:pPr>
        <w:rPr>
          <w:rFonts w:ascii="Calibri" w:hAnsi="Calibri" w:cs="Calibri"/>
          <w:sz w:val="22"/>
          <w:szCs w:val="22"/>
        </w:rPr>
      </w:pPr>
    </w:p>
    <w:p w14:paraId="39834D86" w14:textId="545536FC" w:rsidR="006270AB" w:rsidRDefault="006270AB" w:rsidP="006270AB">
      <w:pPr>
        <w:rPr>
          <w:rFonts w:ascii="Calibri" w:hAnsi="Calibri" w:cs="Calibri"/>
          <w:sz w:val="22"/>
          <w:szCs w:val="22"/>
        </w:rPr>
      </w:pPr>
      <w:r w:rsidRPr="006270AB">
        <w:rPr>
          <w:rFonts w:ascii="Calibri" w:hAnsi="Calibri" w:cs="Calibri"/>
          <w:sz w:val="22"/>
          <w:szCs w:val="22"/>
        </w:rPr>
        <w:t>Suggested competencies for staff will include:</w:t>
      </w:r>
    </w:p>
    <w:p w14:paraId="642B43A0" w14:textId="77777777" w:rsidR="006270AB" w:rsidRPr="006270AB" w:rsidRDefault="006270AB" w:rsidP="006270AB">
      <w:pPr>
        <w:rPr>
          <w:rFonts w:ascii="Calibri" w:hAnsi="Calibri" w:cs="Calibri"/>
          <w:sz w:val="22"/>
          <w:szCs w:val="22"/>
        </w:rPr>
      </w:pPr>
    </w:p>
    <w:p w14:paraId="7D41DE73" w14:textId="77777777" w:rsidR="006270AB" w:rsidRPr="006270AB" w:rsidRDefault="006270AB" w:rsidP="006270AB">
      <w:pPr>
        <w:numPr>
          <w:ilvl w:val="0"/>
          <w:numId w:val="33"/>
        </w:numPr>
        <w:contextualSpacing/>
        <w:rPr>
          <w:rFonts w:ascii="Calibri" w:hAnsi="Calibri" w:cs="Calibri"/>
          <w:sz w:val="22"/>
          <w:szCs w:val="22"/>
        </w:rPr>
      </w:pPr>
      <w:r w:rsidRPr="006270AB">
        <w:rPr>
          <w:rFonts w:ascii="Calibri" w:hAnsi="Calibri" w:cs="Calibri"/>
          <w:sz w:val="22"/>
          <w:szCs w:val="22"/>
        </w:rPr>
        <w:t>Licensed Nurse(s):</w:t>
      </w:r>
    </w:p>
    <w:p w14:paraId="62FFDAA3" w14:textId="77777777" w:rsidR="006270AB" w:rsidRPr="006270AB" w:rsidRDefault="006270AB" w:rsidP="006270AB">
      <w:pPr>
        <w:numPr>
          <w:ilvl w:val="1"/>
          <w:numId w:val="33"/>
        </w:numPr>
        <w:contextualSpacing/>
        <w:rPr>
          <w:rFonts w:ascii="Calibri" w:hAnsi="Calibri" w:cs="Calibri"/>
          <w:sz w:val="22"/>
          <w:szCs w:val="22"/>
        </w:rPr>
      </w:pPr>
      <w:r w:rsidRPr="006270AB">
        <w:rPr>
          <w:rFonts w:ascii="Calibri" w:hAnsi="Calibri" w:cs="Calibri"/>
          <w:sz w:val="22"/>
          <w:szCs w:val="22"/>
        </w:rPr>
        <w:t xml:space="preserve">Assessment Process </w:t>
      </w:r>
    </w:p>
    <w:p w14:paraId="0C73789C" w14:textId="77777777" w:rsidR="006270AB" w:rsidRPr="006270AB" w:rsidRDefault="006270AB" w:rsidP="006270AB">
      <w:pPr>
        <w:numPr>
          <w:ilvl w:val="1"/>
          <w:numId w:val="33"/>
        </w:numPr>
        <w:contextualSpacing/>
        <w:rPr>
          <w:rFonts w:ascii="Calibri" w:hAnsi="Calibri" w:cs="Calibri"/>
          <w:sz w:val="22"/>
          <w:szCs w:val="22"/>
        </w:rPr>
      </w:pPr>
      <w:r w:rsidRPr="006270AB">
        <w:rPr>
          <w:rFonts w:ascii="Calibri" w:hAnsi="Calibri" w:cs="Calibri"/>
          <w:sz w:val="22"/>
          <w:szCs w:val="22"/>
        </w:rPr>
        <w:t>Person-Centered Care Plan for Dialysis</w:t>
      </w:r>
    </w:p>
    <w:p w14:paraId="44E6A089" w14:textId="77777777" w:rsidR="006270AB" w:rsidRPr="006270AB" w:rsidRDefault="006270AB" w:rsidP="006270AB">
      <w:pPr>
        <w:numPr>
          <w:ilvl w:val="1"/>
          <w:numId w:val="33"/>
        </w:numPr>
        <w:contextualSpacing/>
        <w:rPr>
          <w:rFonts w:ascii="Calibri" w:hAnsi="Calibri" w:cs="Calibri"/>
          <w:sz w:val="22"/>
          <w:szCs w:val="22"/>
        </w:rPr>
      </w:pPr>
      <w:r w:rsidRPr="006270AB">
        <w:rPr>
          <w:rFonts w:ascii="Calibri" w:hAnsi="Calibri" w:cs="Calibri"/>
          <w:sz w:val="22"/>
          <w:szCs w:val="22"/>
        </w:rPr>
        <w:t>Implementation of interventions</w:t>
      </w:r>
    </w:p>
    <w:p w14:paraId="5EA97385" w14:textId="77777777" w:rsidR="006270AB" w:rsidRPr="006270AB" w:rsidRDefault="006270AB" w:rsidP="006270AB">
      <w:pPr>
        <w:numPr>
          <w:ilvl w:val="1"/>
          <w:numId w:val="33"/>
        </w:numPr>
        <w:contextualSpacing/>
        <w:rPr>
          <w:rFonts w:ascii="Calibri" w:hAnsi="Calibri" w:cs="Calibri"/>
          <w:sz w:val="22"/>
          <w:szCs w:val="22"/>
        </w:rPr>
      </w:pPr>
      <w:r w:rsidRPr="006270AB">
        <w:rPr>
          <w:rFonts w:ascii="Calibri" w:hAnsi="Calibri" w:cs="Calibri"/>
          <w:sz w:val="22"/>
          <w:szCs w:val="22"/>
        </w:rPr>
        <w:t>Demonstration/Evaluation</w:t>
      </w:r>
    </w:p>
    <w:p w14:paraId="25C1A7A9" w14:textId="77777777" w:rsidR="006270AB" w:rsidRPr="006270AB" w:rsidRDefault="006270AB" w:rsidP="006270AB">
      <w:pPr>
        <w:numPr>
          <w:ilvl w:val="1"/>
          <w:numId w:val="33"/>
        </w:numPr>
        <w:contextualSpacing/>
        <w:rPr>
          <w:rFonts w:ascii="Calibri" w:hAnsi="Calibri" w:cs="Calibri"/>
          <w:sz w:val="22"/>
          <w:szCs w:val="22"/>
        </w:rPr>
      </w:pPr>
      <w:r w:rsidRPr="006270AB">
        <w:rPr>
          <w:rFonts w:ascii="Calibri" w:hAnsi="Calibri" w:cs="Calibri"/>
          <w:sz w:val="22"/>
          <w:szCs w:val="22"/>
        </w:rPr>
        <w:t>Documentation</w:t>
      </w:r>
    </w:p>
    <w:p w14:paraId="1149B8EB" w14:textId="77777777" w:rsidR="006270AB" w:rsidRPr="006270AB" w:rsidRDefault="006270AB" w:rsidP="006270AB">
      <w:pPr>
        <w:ind w:left="1440"/>
        <w:contextualSpacing/>
        <w:rPr>
          <w:rFonts w:ascii="Calibri" w:hAnsi="Calibri" w:cs="Calibri"/>
          <w:sz w:val="22"/>
          <w:szCs w:val="22"/>
        </w:rPr>
      </w:pPr>
    </w:p>
    <w:p w14:paraId="5447BD87" w14:textId="77777777" w:rsidR="006270AB" w:rsidRPr="006270AB" w:rsidRDefault="006270AB" w:rsidP="006270AB">
      <w:pPr>
        <w:numPr>
          <w:ilvl w:val="0"/>
          <w:numId w:val="33"/>
        </w:numPr>
        <w:contextualSpacing/>
        <w:rPr>
          <w:rFonts w:ascii="Calibri" w:hAnsi="Calibri" w:cs="Calibri"/>
          <w:sz w:val="22"/>
          <w:szCs w:val="22"/>
        </w:rPr>
      </w:pPr>
      <w:r w:rsidRPr="006270AB">
        <w:rPr>
          <w:rFonts w:ascii="Calibri" w:hAnsi="Calibri" w:cs="Calibri"/>
          <w:sz w:val="22"/>
          <w:szCs w:val="22"/>
        </w:rPr>
        <w:t>CNA’s:</w:t>
      </w:r>
    </w:p>
    <w:p w14:paraId="5F3EB9AF" w14:textId="77777777" w:rsidR="006270AB" w:rsidRPr="006270AB" w:rsidRDefault="006270AB" w:rsidP="006270AB">
      <w:pPr>
        <w:numPr>
          <w:ilvl w:val="1"/>
          <w:numId w:val="33"/>
        </w:numPr>
        <w:contextualSpacing/>
        <w:rPr>
          <w:rFonts w:ascii="Calibri" w:hAnsi="Calibri" w:cs="Calibri"/>
          <w:sz w:val="22"/>
          <w:szCs w:val="22"/>
        </w:rPr>
      </w:pPr>
      <w:r w:rsidRPr="006270AB">
        <w:rPr>
          <w:rFonts w:ascii="Calibri" w:hAnsi="Calibri" w:cs="Calibri"/>
          <w:sz w:val="22"/>
          <w:szCs w:val="22"/>
        </w:rPr>
        <w:t xml:space="preserve">Implementation of person-Centered care plan interventions </w:t>
      </w:r>
    </w:p>
    <w:p w14:paraId="04666005" w14:textId="77777777" w:rsidR="006270AB" w:rsidRPr="006270AB" w:rsidRDefault="006270AB" w:rsidP="006270AB">
      <w:pPr>
        <w:numPr>
          <w:ilvl w:val="1"/>
          <w:numId w:val="33"/>
        </w:numPr>
        <w:contextualSpacing/>
        <w:rPr>
          <w:rFonts w:ascii="Calibri" w:hAnsi="Calibri" w:cs="Calibri"/>
          <w:sz w:val="22"/>
          <w:szCs w:val="22"/>
        </w:rPr>
      </w:pPr>
      <w:r w:rsidRPr="006270AB">
        <w:rPr>
          <w:rFonts w:ascii="Calibri" w:hAnsi="Calibri" w:cs="Calibri"/>
          <w:sz w:val="22"/>
          <w:szCs w:val="22"/>
        </w:rPr>
        <w:t xml:space="preserve">Communication </w:t>
      </w:r>
    </w:p>
    <w:p w14:paraId="667E5371" w14:textId="77777777" w:rsidR="006270AB" w:rsidRPr="006270AB" w:rsidRDefault="006270AB" w:rsidP="006270AB">
      <w:pPr>
        <w:numPr>
          <w:ilvl w:val="1"/>
          <w:numId w:val="33"/>
        </w:numPr>
        <w:contextualSpacing/>
        <w:rPr>
          <w:rFonts w:ascii="Calibri" w:hAnsi="Calibri" w:cs="Calibri"/>
          <w:sz w:val="22"/>
          <w:szCs w:val="22"/>
        </w:rPr>
      </w:pPr>
      <w:r w:rsidRPr="006270AB">
        <w:rPr>
          <w:rFonts w:ascii="Calibri" w:hAnsi="Calibri" w:cs="Calibri"/>
          <w:sz w:val="22"/>
          <w:szCs w:val="22"/>
        </w:rPr>
        <w:t>Documentation and reporting</w:t>
      </w:r>
    </w:p>
    <w:p w14:paraId="1753F5A9" w14:textId="77777777" w:rsidR="006270AB" w:rsidRPr="006270AB" w:rsidRDefault="006270AB" w:rsidP="006270AB">
      <w:pPr>
        <w:numPr>
          <w:ilvl w:val="1"/>
          <w:numId w:val="33"/>
        </w:numPr>
        <w:contextualSpacing/>
        <w:rPr>
          <w:rFonts w:ascii="Calibri" w:hAnsi="Calibri" w:cs="Calibri"/>
          <w:sz w:val="22"/>
          <w:szCs w:val="22"/>
        </w:rPr>
      </w:pPr>
      <w:r w:rsidRPr="006270AB">
        <w:rPr>
          <w:rFonts w:ascii="Calibri" w:hAnsi="Calibri" w:cs="Calibri"/>
          <w:sz w:val="22"/>
          <w:szCs w:val="22"/>
        </w:rPr>
        <w:t>Identification and Reporting of Change of Condition</w:t>
      </w:r>
    </w:p>
    <w:p w14:paraId="0B04258C" w14:textId="77777777" w:rsidR="006270AB" w:rsidRPr="006270AB" w:rsidRDefault="006270AB" w:rsidP="006270AB">
      <w:pPr>
        <w:ind w:left="1440"/>
        <w:contextualSpacing/>
        <w:rPr>
          <w:rFonts w:ascii="Calibri" w:hAnsi="Calibri" w:cs="Calibri"/>
          <w:sz w:val="22"/>
          <w:szCs w:val="22"/>
        </w:rPr>
      </w:pPr>
    </w:p>
    <w:p w14:paraId="39211479" w14:textId="77777777" w:rsidR="006270AB" w:rsidRPr="006270AB" w:rsidRDefault="006270AB" w:rsidP="006270AB">
      <w:pPr>
        <w:numPr>
          <w:ilvl w:val="0"/>
          <w:numId w:val="33"/>
        </w:numPr>
        <w:contextualSpacing/>
        <w:rPr>
          <w:rFonts w:ascii="Calibri" w:eastAsiaTheme="minorEastAsia" w:hAnsi="Calibri" w:cs="Calibri"/>
          <w:b/>
          <w:bCs/>
          <w:kern w:val="24"/>
          <w:sz w:val="22"/>
          <w:szCs w:val="22"/>
        </w:rPr>
      </w:pPr>
      <w:r w:rsidRPr="006270AB">
        <w:rPr>
          <w:rFonts w:ascii="Calibri" w:hAnsi="Calibri" w:cs="Calibri"/>
          <w:sz w:val="22"/>
          <w:szCs w:val="22"/>
        </w:rPr>
        <w:t>Interdepartmental Employees</w:t>
      </w:r>
      <w:r w:rsidRPr="006270AB">
        <w:rPr>
          <w:rFonts w:ascii="Calibri" w:eastAsiaTheme="minorEastAsia" w:hAnsi="Calibri" w:cs="Calibri"/>
          <w:b/>
          <w:bCs/>
          <w:kern w:val="24"/>
          <w:sz w:val="22"/>
          <w:szCs w:val="22"/>
        </w:rPr>
        <w:tab/>
      </w:r>
    </w:p>
    <w:p w14:paraId="451B2AAB" w14:textId="77777777" w:rsidR="006270AB" w:rsidRPr="006270AB" w:rsidRDefault="006270AB" w:rsidP="006270AB">
      <w:pPr>
        <w:numPr>
          <w:ilvl w:val="1"/>
          <w:numId w:val="33"/>
        </w:numPr>
        <w:contextualSpacing/>
        <w:rPr>
          <w:rFonts w:ascii="Calibri" w:eastAsiaTheme="minorEastAsia" w:hAnsi="Calibri" w:cs="Calibri"/>
          <w:bCs/>
          <w:kern w:val="24"/>
          <w:sz w:val="22"/>
          <w:szCs w:val="22"/>
        </w:rPr>
      </w:pPr>
      <w:r w:rsidRPr="006270AB">
        <w:rPr>
          <w:rFonts w:ascii="Calibri" w:eastAsiaTheme="minorEastAsia" w:hAnsi="Calibri" w:cs="Calibri"/>
          <w:bCs/>
          <w:kern w:val="24"/>
          <w:sz w:val="22"/>
          <w:szCs w:val="22"/>
        </w:rPr>
        <w:t>Based on facility policy and procedure</w:t>
      </w:r>
    </w:p>
    <w:p w14:paraId="3E40AB40" w14:textId="77777777" w:rsidR="006270AB" w:rsidRPr="006270AB" w:rsidRDefault="006270AB" w:rsidP="006270AB">
      <w:pPr>
        <w:rPr>
          <w:rFonts w:ascii="Calibri" w:eastAsiaTheme="minorEastAsia" w:hAnsi="Calibri" w:cs="Calibri"/>
          <w:bCs/>
          <w:kern w:val="24"/>
          <w:sz w:val="22"/>
          <w:szCs w:val="22"/>
        </w:rPr>
      </w:pPr>
    </w:p>
    <w:p w14:paraId="51F69AE1" w14:textId="0B8409FC" w:rsidR="006270AB" w:rsidRPr="006270AB" w:rsidRDefault="006270AB" w:rsidP="006270AB">
      <w:pPr>
        <w:rPr>
          <w:rFonts w:ascii="Calibri" w:eastAsiaTheme="minorEastAsia" w:hAnsi="Calibri" w:cs="Calibri"/>
          <w:b/>
          <w:bCs/>
          <w:kern w:val="24"/>
          <w:szCs w:val="24"/>
        </w:rPr>
      </w:pPr>
      <w:r w:rsidRPr="006270AB">
        <w:rPr>
          <w:rFonts w:ascii="Calibri" w:eastAsiaTheme="minorEastAsia" w:hAnsi="Calibri" w:cs="Calibri"/>
          <w:b/>
          <w:bCs/>
          <w:kern w:val="24"/>
          <w:szCs w:val="24"/>
        </w:rPr>
        <w:t>F-Tag Reference General Information</w:t>
      </w:r>
    </w:p>
    <w:p w14:paraId="637FCD41" w14:textId="77777777" w:rsidR="006270AB" w:rsidRPr="006270AB" w:rsidRDefault="006270AB" w:rsidP="006270AB">
      <w:pPr>
        <w:rPr>
          <w:rFonts w:ascii="Calibri" w:eastAsiaTheme="minorEastAsia" w:hAnsi="Calibri" w:cs="Calibri"/>
          <w:bCs/>
          <w:kern w:val="24"/>
          <w:sz w:val="22"/>
          <w:szCs w:val="22"/>
        </w:rPr>
      </w:pPr>
    </w:p>
    <w:p w14:paraId="7CA08167" w14:textId="38F2261B" w:rsidR="006270AB" w:rsidRDefault="006270AB" w:rsidP="006270AB">
      <w:pPr>
        <w:rPr>
          <w:rFonts w:ascii="Calibri" w:eastAsiaTheme="minorEastAsia" w:hAnsi="Calibri" w:cs="Calibri"/>
          <w:bCs/>
          <w:kern w:val="24"/>
          <w:sz w:val="22"/>
          <w:szCs w:val="22"/>
        </w:rPr>
      </w:pPr>
      <w:r w:rsidRPr="006270AB">
        <w:rPr>
          <w:rFonts w:ascii="Calibri" w:eastAsiaTheme="minorEastAsia" w:hAnsi="Calibri" w:cs="Calibri"/>
          <w:bCs/>
          <w:kern w:val="24"/>
          <w:sz w:val="22"/>
          <w:szCs w:val="22"/>
        </w:rPr>
        <w:t>Examples of (Federal) F tags that could be cited during a survey inspection that are related to skin integrity consider:</w:t>
      </w:r>
    </w:p>
    <w:p w14:paraId="3CACBE70" w14:textId="77777777" w:rsidR="006270AB" w:rsidRPr="006270AB" w:rsidRDefault="006270AB" w:rsidP="006270AB">
      <w:pPr>
        <w:rPr>
          <w:rFonts w:ascii="Calibri" w:eastAsiaTheme="minorEastAsia" w:hAnsi="Calibri" w:cs="Calibri"/>
          <w:bCs/>
          <w:kern w:val="24"/>
          <w:sz w:val="22"/>
          <w:szCs w:val="22"/>
        </w:rPr>
      </w:pPr>
    </w:p>
    <w:p w14:paraId="3FE338CF" w14:textId="77777777" w:rsidR="00B41393" w:rsidRPr="008267C3"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F550:  </w:t>
      </w:r>
      <w:r w:rsidRPr="008267C3">
        <w:rPr>
          <w:rFonts w:ascii="Calibri" w:eastAsiaTheme="minorEastAsia" w:hAnsi="Calibri" w:cs="Calibri"/>
          <w:kern w:val="24"/>
          <w:sz w:val="22"/>
          <w:szCs w:val="22"/>
        </w:rPr>
        <w:t xml:space="preserve">Dignity </w:t>
      </w:r>
    </w:p>
    <w:p w14:paraId="0B073C83" w14:textId="77777777" w:rsidR="00B41393"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F552:  </w:t>
      </w:r>
      <w:r w:rsidRPr="008267C3">
        <w:rPr>
          <w:rFonts w:ascii="Calibri" w:eastAsiaTheme="minorEastAsia" w:hAnsi="Calibri" w:cs="Calibri"/>
          <w:kern w:val="24"/>
          <w:sz w:val="22"/>
          <w:szCs w:val="22"/>
        </w:rPr>
        <w:t xml:space="preserve">Right to be informed and make treatment decisions </w:t>
      </w:r>
    </w:p>
    <w:p w14:paraId="2FA922DD" w14:textId="77777777" w:rsidR="00B41393" w:rsidRPr="000905EC"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F558:  </w:t>
      </w:r>
      <w:r w:rsidRPr="008267C3">
        <w:rPr>
          <w:rFonts w:ascii="Calibri" w:eastAsiaTheme="minorEastAsia" w:hAnsi="Calibri" w:cs="Calibri"/>
          <w:kern w:val="24"/>
          <w:sz w:val="22"/>
          <w:szCs w:val="22"/>
        </w:rPr>
        <w:t>Accommodation of needs</w:t>
      </w:r>
    </w:p>
    <w:p w14:paraId="06AB57BF" w14:textId="77777777" w:rsidR="00B41393" w:rsidRPr="008267C3"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F561:  Advance Directives</w:t>
      </w:r>
    </w:p>
    <w:p w14:paraId="7651FD98" w14:textId="77777777" w:rsidR="00B41393" w:rsidRPr="000905EC"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F578:  </w:t>
      </w:r>
      <w:r w:rsidRPr="008267C3">
        <w:rPr>
          <w:rFonts w:ascii="Calibri" w:eastAsiaTheme="minorEastAsia" w:hAnsi="Calibri" w:cs="Calibri"/>
          <w:kern w:val="24"/>
          <w:sz w:val="22"/>
          <w:szCs w:val="22"/>
        </w:rPr>
        <w:t xml:space="preserve">Right to refuse </w:t>
      </w:r>
    </w:p>
    <w:p w14:paraId="427AADCC" w14:textId="0AF3ED1D" w:rsidR="00B41393"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F580:  </w:t>
      </w:r>
      <w:r w:rsidRPr="008267C3">
        <w:rPr>
          <w:rFonts w:ascii="Calibri" w:eastAsiaTheme="minorEastAsia" w:hAnsi="Calibri" w:cs="Calibri"/>
          <w:kern w:val="24"/>
          <w:sz w:val="22"/>
          <w:szCs w:val="22"/>
        </w:rPr>
        <w:t xml:space="preserve">Notification of change  </w:t>
      </w:r>
    </w:p>
    <w:p w14:paraId="4ADC3139" w14:textId="42ACD688" w:rsidR="00B41393" w:rsidRPr="008267C3"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F600:  Freedom from Abuse/Neglect and Exploitation</w:t>
      </w:r>
    </w:p>
    <w:p w14:paraId="776A556E" w14:textId="77777777" w:rsidR="00B41393" w:rsidRPr="008267C3"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F659:  </w:t>
      </w:r>
      <w:r w:rsidRPr="008267C3">
        <w:rPr>
          <w:rFonts w:ascii="Calibri" w:eastAsiaTheme="minorEastAsia" w:hAnsi="Calibri" w:cs="Calibri"/>
          <w:kern w:val="24"/>
          <w:sz w:val="22"/>
          <w:szCs w:val="22"/>
        </w:rPr>
        <w:t>Be provided by qualified persons</w:t>
      </w:r>
    </w:p>
    <w:p w14:paraId="455C537F" w14:textId="77777777" w:rsidR="00B41393"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F686:  </w:t>
      </w:r>
      <w:r w:rsidRPr="008267C3">
        <w:rPr>
          <w:rFonts w:ascii="Calibri" w:eastAsiaTheme="minorEastAsia" w:hAnsi="Calibri" w:cs="Calibri"/>
          <w:kern w:val="24"/>
          <w:sz w:val="22"/>
          <w:szCs w:val="22"/>
        </w:rPr>
        <w:t xml:space="preserve">Pressure ulcer </w:t>
      </w:r>
    </w:p>
    <w:p w14:paraId="01FC16C4" w14:textId="77777777" w:rsidR="00B41393" w:rsidRPr="008267C3"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F698:  Dialysis</w:t>
      </w:r>
    </w:p>
    <w:p w14:paraId="3F0218B2" w14:textId="77777777" w:rsidR="00B41393" w:rsidRPr="008267C3"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F692:  Nutrition and </w:t>
      </w:r>
      <w:r w:rsidRPr="008267C3">
        <w:rPr>
          <w:rFonts w:ascii="Calibri" w:eastAsiaTheme="minorEastAsia" w:hAnsi="Calibri" w:cs="Calibri"/>
          <w:kern w:val="24"/>
          <w:sz w:val="22"/>
          <w:szCs w:val="22"/>
        </w:rPr>
        <w:t>Hydration)</w:t>
      </w:r>
    </w:p>
    <w:p w14:paraId="4E7A470C" w14:textId="77777777" w:rsidR="00B41393"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F725:  </w:t>
      </w:r>
      <w:r w:rsidRPr="008267C3">
        <w:rPr>
          <w:rFonts w:ascii="Calibri" w:eastAsiaTheme="minorEastAsia" w:hAnsi="Calibri" w:cs="Calibri"/>
          <w:kern w:val="24"/>
          <w:sz w:val="22"/>
          <w:szCs w:val="22"/>
        </w:rPr>
        <w:t xml:space="preserve">Sufficient </w:t>
      </w:r>
      <w:r>
        <w:rPr>
          <w:rFonts w:ascii="Calibri" w:eastAsiaTheme="minorEastAsia" w:hAnsi="Calibri" w:cs="Calibri"/>
          <w:kern w:val="24"/>
          <w:sz w:val="22"/>
          <w:szCs w:val="22"/>
        </w:rPr>
        <w:t>Nursing</w:t>
      </w:r>
      <w:r w:rsidRPr="008267C3">
        <w:rPr>
          <w:rFonts w:ascii="Calibri" w:eastAsiaTheme="minorEastAsia" w:hAnsi="Calibri" w:cs="Calibri"/>
          <w:kern w:val="24"/>
          <w:sz w:val="22"/>
          <w:szCs w:val="22"/>
        </w:rPr>
        <w:t xml:space="preserve"> Staff </w:t>
      </w:r>
    </w:p>
    <w:p w14:paraId="440474CC" w14:textId="77777777" w:rsidR="00B41393" w:rsidRPr="008267C3"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lastRenderedPageBreak/>
        <w:t>F726:  Competent Nursing Staff</w:t>
      </w:r>
    </w:p>
    <w:p w14:paraId="7A017CFD" w14:textId="77777777" w:rsidR="00B41393" w:rsidRPr="008267C3"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F757:  </w:t>
      </w:r>
      <w:r w:rsidRPr="008267C3">
        <w:rPr>
          <w:rFonts w:ascii="Calibri" w:eastAsiaTheme="minorEastAsia" w:hAnsi="Calibri" w:cs="Calibri"/>
          <w:kern w:val="24"/>
          <w:sz w:val="22"/>
          <w:szCs w:val="22"/>
        </w:rPr>
        <w:t xml:space="preserve">Unnecessary Medications </w:t>
      </w:r>
    </w:p>
    <w:p w14:paraId="2624EFAC" w14:textId="77777777" w:rsidR="00B41393" w:rsidRPr="008267C3"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F880:  </w:t>
      </w:r>
      <w:r w:rsidRPr="008267C3">
        <w:rPr>
          <w:rFonts w:ascii="Calibri" w:eastAsiaTheme="minorEastAsia" w:hAnsi="Calibri" w:cs="Calibri"/>
          <w:kern w:val="24"/>
          <w:sz w:val="22"/>
          <w:szCs w:val="22"/>
        </w:rPr>
        <w:t xml:space="preserve">Infection Control </w:t>
      </w:r>
    </w:p>
    <w:p w14:paraId="720B5367" w14:textId="77777777" w:rsidR="00B41393" w:rsidRPr="008267C3"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F841:  </w:t>
      </w:r>
      <w:r w:rsidRPr="008267C3">
        <w:rPr>
          <w:rFonts w:ascii="Calibri" w:eastAsiaTheme="minorEastAsia" w:hAnsi="Calibri" w:cs="Calibri"/>
          <w:kern w:val="24"/>
          <w:sz w:val="22"/>
          <w:szCs w:val="22"/>
        </w:rPr>
        <w:t xml:space="preserve">Medical director </w:t>
      </w:r>
    </w:p>
    <w:p w14:paraId="378B7FEB" w14:textId="77777777" w:rsidR="00B41393" w:rsidRPr="008267C3"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F842:  </w:t>
      </w:r>
      <w:r w:rsidRPr="008267C3">
        <w:rPr>
          <w:rFonts w:ascii="Calibri" w:eastAsiaTheme="minorEastAsia" w:hAnsi="Calibri" w:cs="Calibri"/>
          <w:kern w:val="24"/>
          <w:sz w:val="22"/>
          <w:szCs w:val="22"/>
        </w:rPr>
        <w:t xml:space="preserve">Resident Records </w:t>
      </w:r>
    </w:p>
    <w:p w14:paraId="7DB72A9E" w14:textId="77777777" w:rsidR="00B41393" w:rsidRPr="008267C3" w:rsidRDefault="00B41393" w:rsidP="00B41393">
      <w:pPr>
        <w:pStyle w:val="ListParagraph"/>
        <w:numPr>
          <w:ilvl w:val="0"/>
          <w:numId w:val="41"/>
        </w:numPr>
        <w:contextualSpacing/>
        <w:rPr>
          <w:rFonts w:ascii="Calibri" w:eastAsiaTheme="minorEastAsia" w:hAnsi="Calibri" w:cs="Calibri"/>
          <w:kern w:val="24"/>
          <w:sz w:val="22"/>
          <w:szCs w:val="22"/>
        </w:rPr>
      </w:pPr>
      <w:r>
        <w:rPr>
          <w:rFonts w:ascii="Calibri" w:eastAsiaTheme="minorEastAsia" w:hAnsi="Calibri" w:cs="Calibri"/>
          <w:kern w:val="24"/>
          <w:sz w:val="22"/>
          <w:szCs w:val="22"/>
        </w:rPr>
        <w:t xml:space="preserve">F868:  </w:t>
      </w:r>
      <w:r w:rsidRPr="008267C3">
        <w:rPr>
          <w:rFonts w:ascii="Calibri" w:eastAsiaTheme="minorEastAsia" w:hAnsi="Calibri" w:cs="Calibri"/>
          <w:kern w:val="24"/>
          <w:sz w:val="22"/>
          <w:szCs w:val="22"/>
        </w:rPr>
        <w:t xml:space="preserve">QA&amp;A QAPI </w:t>
      </w:r>
    </w:p>
    <w:p w14:paraId="1F9EBB46" w14:textId="55EB1684" w:rsidR="006270AB" w:rsidRPr="00B41393" w:rsidRDefault="006270AB" w:rsidP="00B41393">
      <w:pPr>
        <w:pStyle w:val="ListParagraph"/>
        <w:ind w:left="360"/>
        <w:contextualSpacing/>
        <w:rPr>
          <w:rFonts w:ascii="Calibri" w:eastAsiaTheme="minorEastAsia" w:hAnsi="Calibri" w:cs="Calibri"/>
          <w:kern w:val="24"/>
          <w:sz w:val="22"/>
          <w:szCs w:val="22"/>
        </w:rPr>
      </w:pPr>
    </w:p>
    <w:p w14:paraId="1A67D8D0" w14:textId="415C68F3" w:rsidR="006270AB" w:rsidRPr="006270AB" w:rsidRDefault="006270AB" w:rsidP="006270AB">
      <w:pPr>
        <w:rPr>
          <w:rFonts w:ascii="Calibri" w:hAnsi="Calibri" w:cs="Calibri"/>
          <w:b/>
          <w:szCs w:val="24"/>
        </w:rPr>
      </w:pPr>
      <w:r w:rsidRPr="006270AB">
        <w:rPr>
          <w:rFonts w:ascii="Calibri" w:hAnsi="Calibri" w:cs="Calibri"/>
          <w:b/>
          <w:szCs w:val="24"/>
        </w:rPr>
        <w:t>Link to Critical Element Pathway</w:t>
      </w:r>
    </w:p>
    <w:p w14:paraId="113312B7" w14:textId="77777777" w:rsidR="006270AB" w:rsidRPr="006270AB" w:rsidRDefault="006270AB" w:rsidP="006270AB">
      <w:pPr>
        <w:rPr>
          <w:rFonts w:ascii="Calibri" w:hAnsi="Calibri" w:cs="Calibri"/>
          <w:b/>
          <w:sz w:val="22"/>
          <w:szCs w:val="22"/>
        </w:rPr>
      </w:pPr>
    </w:p>
    <w:p w14:paraId="1CF566DA" w14:textId="418661F0" w:rsidR="006270AB" w:rsidRDefault="006270AB" w:rsidP="006270AB">
      <w:pPr>
        <w:rPr>
          <w:rFonts w:ascii="Calibri" w:hAnsi="Calibri" w:cs="Calibri"/>
          <w:sz w:val="22"/>
          <w:szCs w:val="22"/>
        </w:rPr>
      </w:pPr>
      <w:r w:rsidRPr="006270AB">
        <w:rPr>
          <w:rFonts w:ascii="Calibri" w:hAnsi="Calibri" w:cs="Calibri"/>
          <w:sz w:val="22"/>
          <w:szCs w:val="22"/>
        </w:rPr>
        <w:t>CMS Pressure Ulcer Critical Element Pathway includes a guide that surveyors will utilize to review and guide observations and interviews.  Areas for review include:</w:t>
      </w:r>
    </w:p>
    <w:p w14:paraId="4B552AEE" w14:textId="77777777" w:rsidR="006270AB" w:rsidRPr="006270AB" w:rsidRDefault="006270AB" w:rsidP="006270AB">
      <w:pPr>
        <w:rPr>
          <w:rFonts w:ascii="Calibri" w:hAnsi="Calibri" w:cs="Calibri"/>
          <w:sz w:val="22"/>
          <w:szCs w:val="22"/>
        </w:rPr>
      </w:pPr>
    </w:p>
    <w:p w14:paraId="0D777105" w14:textId="77777777" w:rsidR="006270AB" w:rsidRPr="006270AB" w:rsidRDefault="006270AB" w:rsidP="006270AB">
      <w:pPr>
        <w:numPr>
          <w:ilvl w:val="0"/>
          <w:numId w:val="35"/>
        </w:numPr>
        <w:contextualSpacing/>
        <w:rPr>
          <w:rFonts w:ascii="Calibri" w:hAnsi="Calibri" w:cs="Calibri"/>
          <w:sz w:val="22"/>
          <w:szCs w:val="22"/>
        </w:rPr>
      </w:pPr>
      <w:r w:rsidRPr="006270AB">
        <w:rPr>
          <w:rFonts w:ascii="Calibri" w:hAnsi="Calibri" w:cs="Calibri"/>
          <w:sz w:val="22"/>
          <w:szCs w:val="22"/>
        </w:rPr>
        <w:t>Review of the MDS</w:t>
      </w:r>
    </w:p>
    <w:p w14:paraId="3A378CA8" w14:textId="77777777" w:rsidR="006270AB" w:rsidRPr="006270AB" w:rsidRDefault="006270AB" w:rsidP="006270AB">
      <w:pPr>
        <w:numPr>
          <w:ilvl w:val="1"/>
          <w:numId w:val="35"/>
        </w:numPr>
        <w:contextualSpacing/>
        <w:rPr>
          <w:rFonts w:ascii="Calibri" w:hAnsi="Calibri" w:cs="Calibri"/>
          <w:sz w:val="22"/>
          <w:szCs w:val="22"/>
        </w:rPr>
      </w:pPr>
      <w:r w:rsidRPr="006270AB">
        <w:rPr>
          <w:rFonts w:ascii="Calibri" w:hAnsi="Calibri" w:cs="Calibri"/>
          <w:sz w:val="22"/>
          <w:szCs w:val="22"/>
        </w:rPr>
        <w:t>Section M</w:t>
      </w:r>
    </w:p>
    <w:p w14:paraId="001BD995" w14:textId="77777777" w:rsidR="006270AB" w:rsidRPr="006270AB" w:rsidRDefault="006270AB" w:rsidP="006270AB">
      <w:pPr>
        <w:numPr>
          <w:ilvl w:val="0"/>
          <w:numId w:val="35"/>
        </w:numPr>
        <w:contextualSpacing/>
        <w:rPr>
          <w:rFonts w:ascii="Calibri" w:hAnsi="Calibri" w:cs="Calibri"/>
          <w:sz w:val="22"/>
          <w:szCs w:val="22"/>
        </w:rPr>
      </w:pPr>
      <w:r w:rsidRPr="006270AB">
        <w:rPr>
          <w:rFonts w:ascii="Calibri" w:hAnsi="Calibri" w:cs="Calibri"/>
          <w:sz w:val="22"/>
          <w:szCs w:val="22"/>
        </w:rPr>
        <w:t>Physician orders</w:t>
      </w:r>
    </w:p>
    <w:p w14:paraId="4776E6B8" w14:textId="77777777" w:rsidR="006270AB" w:rsidRPr="006270AB" w:rsidRDefault="006270AB" w:rsidP="006270AB">
      <w:pPr>
        <w:numPr>
          <w:ilvl w:val="0"/>
          <w:numId w:val="35"/>
        </w:numPr>
        <w:contextualSpacing/>
        <w:rPr>
          <w:rFonts w:ascii="Calibri" w:hAnsi="Calibri" w:cs="Calibri"/>
          <w:sz w:val="22"/>
          <w:szCs w:val="22"/>
        </w:rPr>
      </w:pPr>
      <w:r w:rsidRPr="006270AB">
        <w:rPr>
          <w:rFonts w:ascii="Calibri" w:hAnsi="Calibri" w:cs="Calibri"/>
          <w:sz w:val="22"/>
          <w:szCs w:val="22"/>
        </w:rPr>
        <w:t>Diagnoses</w:t>
      </w:r>
    </w:p>
    <w:p w14:paraId="377E0686" w14:textId="77777777" w:rsidR="006270AB" w:rsidRPr="006270AB" w:rsidRDefault="006270AB" w:rsidP="006270AB">
      <w:pPr>
        <w:numPr>
          <w:ilvl w:val="0"/>
          <w:numId w:val="35"/>
        </w:numPr>
        <w:contextualSpacing/>
        <w:rPr>
          <w:rFonts w:ascii="Calibri" w:hAnsi="Calibri" w:cs="Calibri"/>
          <w:sz w:val="22"/>
          <w:szCs w:val="22"/>
        </w:rPr>
      </w:pPr>
      <w:r w:rsidRPr="006270AB">
        <w:rPr>
          <w:rFonts w:ascii="Calibri" w:hAnsi="Calibri" w:cs="Calibri"/>
          <w:sz w:val="22"/>
          <w:szCs w:val="22"/>
        </w:rPr>
        <w:t>Care Plan</w:t>
      </w:r>
    </w:p>
    <w:p w14:paraId="78CD1732" w14:textId="77777777" w:rsidR="006270AB" w:rsidRPr="006270AB" w:rsidRDefault="006270AB" w:rsidP="006270AB">
      <w:pPr>
        <w:ind w:left="720"/>
        <w:contextualSpacing/>
        <w:rPr>
          <w:rFonts w:ascii="Calibri" w:hAnsi="Calibri" w:cs="Calibri"/>
          <w:sz w:val="22"/>
          <w:szCs w:val="22"/>
        </w:rPr>
      </w:pPr>
    </w:p>
    <w:p w14:paraId="6EFFD52B" w14:textId="77777777" w:rsidR="006270AB" w:rsidRPr="006270AB" w:rsidRDefault="006270AB" w:rsidP="006270AB">
      <w:pPr>
        <w:rPr>
          <w:rFonts w:ascii="Calibri" w:hAnsi="Calibri" w:cs="Calibri"/>
          <w:sz w:val="22"/>
          <w:szCs w:val="22"/>
        </w:rPr>
      </w:pPr>
      <w:r w:rsidRPr="006270AB">
        <w:rPr>
          <w:rFonts w:ascii="Calibri" w:hAnsi="Calibri" w:cs="Calibri"/>
          <w:sz w:val="22"/>
          <w:szCs w:val="22"/>
        </w:rPr>
        <w:t>Observations include identification of services as indicated in the plan of care, precautions, interactions, assistance, assistive devices, skill competency, pain and group programs.</w:t>
      </w:r>
    </w:p>
    <w:p w14:paraId="4E32A303" w14:textId="77777777" w:rsidR="006270AB" w:rsidRDefault="006270AB" w:rsidP="006270AB">
      <w:pPr>
        <w:rPr>
          <w:rFonts w:ascii="Calibri" w:hAnsi="Calibri" w:cs="Calibri"/>
          <w:sz w:val="22"/>
          <w:szCs w:val="22"/>
        </w:rPr>
      </w:pPr>
    </w:p>
    <w:p w14:paraId="67A1C423" w14:textId="5836ED18" w:rsidR="006270AB" w:rsidRPr="006270AB" w:rsidRDefault="006270AB" w:rsidP="006270AB">
      <w:pPr>
        <w:rPr>
          <w:rFonts w:ascii="Calibri" w:hAnsi="Calibri" w:cs="Calibri"/>
          <w:sz w:val="22"/>
          <w:szCs w:val="22"/>
        </w:rPr>
      </w:pPr>
      <w:r w:rsidRPr="006270AB">
        <w:rPr>
          <w:rFonts w:ascii="Calibri" w:hAnsi="Calibri" w:cs="Calibri"/>
          <w:sz w:val="22"/>
          <w:szCs w:val="22"/>
        </w:rPr>
        <w:t>Interviews lead the surveyor to discuss with both staff and resident/resident representation if services are provided, if they understand, refusals, supervision, encouraging resident participation, pain management, assistive devices, resident decline and more.</w:t>
      </w:r>
    </w:p>
    <w:p w14:paraId="5227B426" w14:textId="77777777" w:rsidR="006270AB" w:rsidRDefault="006270AB" w:rsidP="006270AB">
      <w:pPr>
        <w:rPr>
          <w:rFonts w:ascii="Calibri" w:hAnsi="Calibri" w:cs="Calibri"/>
          <w:sz w:val="22"/>
          <w:szCs w:val="22"/>
        </w:rPr>
      </w:pPr>
    </w:p>
    <w:p w14:paraId="43EE53BF" w14:textId="34E1B69F" w:rsidR="006270AB" w:rsidRPr="006270AB" w:rsidRDefault="006270AB" w:rsidP="006270AB">
      <w:pPr>
        <w:rPr>
          <w:rFonts w:ascii="Calibri" w:hAnsi="Calibri" w:cs="Calibri"/>
          <w:sz w:val="22"/>
          <w:szCs w:val="22"/>
        </w:rPr>
      </w:pPr>
      <w:r w:rsidRPr="006270AB">
        <w:rPr>
          <w:rFonts w:ascii="Calibri" w:hAnsi="Calibri" w:cs="Calibri"/>
          <w:sz w:val="22"/>
          <w:szCs w:val="22"/>
        </w:rPr>
        <w:t>Record Review identifies improvement decline, care plan revisions, implementation documentation, significant change, appropriate level of need matching the record and communication of identified changes in condition.</w:t>
      </w:r>
    </w:p>
    <w:p w14:paraId="59ABF4F8" w14:textId="77777777" w:rsidR="006270AB" w:rsidRDefault="006270AB" w:rsidP="006270AB">
      <w:pPr>
        <w:rPr>
          <w:rFonts w:ascii="Calibri" w:hAnsi="Calibri" w:cs="Calibri"/>
          <w:sz w:val="22"/>
          <w:szCs w:val="22"/>
        </w:rPr>
      </w:pPr>
    </w:p>
    <w:p w14:paraId="290FA8D8" w14:textId="2CC86C5A" w:rsidR="006270AB" w:rsidRPr="006270AB" w:rsidRDefault="006270AB" w:rsidP="006270AB">
      <w:pPr>
        <w:rPr>
          <w:rFonts w:ascii="Calibri" w:hAnsi="Calibri" w:cs="Calibri"/>
          <w:sz w:val="22"/>
          <w:szCs w:val="22"/>
        </w:rPr>
      </w:pPr>
      <w:r w:rsidRPr="006270AB">
        <w:rPr>
          <w:rFonts w:ascii="Calibri" w:hAnsi="Calibri" w:cs="Calibri"/>
          <w:sz w:val="22"/>
          <w:szCs w:val="22"/>
        </w:rPr>
        <w:t xml:space="preserve">Use the Pressure Ulcer Critical Element (CE) Pathway, along with the interpretive guidelines when determining if the facility meets the requirements for providing care and services for a resident receiving skin/wound services, in accordance with professional standards of practice, and the comprehensive person-centered care plan. </w:t>
      </w:r>
    </w:p>
    <w:p w14:paraId="58CD33DE" w14:textId="77777777" w:rsidR="006270AB" w:rsidRPr="006270AB" w:rsidRDefault="006270AB" w:rsidP="006270AB">
      <w:pPr>
        <w:rPr>
          <w:rFonts w:cstheme="minorHAnsi"/>
          <w:sz w:val="22"/>
          <w:szCs w:val="22"/>
        </w:rPr>
      </w:pPr>
    </w:p>
    <w:p w14:paraId="534BBDD7" w14:textId="77777777" w:rsidR="006270AB" w:rsidRPr="006270AB" w:rsidRDefault="006270AB" w:rsidP="006270AB">
      <w:pPr>
        <w:rPr>
          <w:rFonts w:cstheme="minorHAnsi"/>
          <w:sz w:val="22"/>
          <w:szCs w:val="22"/>
        </w:rPr>
      </w:pPr>
    </w:p>
    <w:p w14:paraId="63B78573" w14:textId="1D872204" w:rsidR="00DC78E0" w:rsidRPr="00B41393" w:rsidRDefault="00B41393" w:rsidP="00B41393">
      <w:pPr>
        <w:rPr>
          <w:rFonts w:asciiTheme="minorHAnsi" w:hAnsiTheme="minorHAnsi" w:cstheme="minorHAnsi"/>
          <w:b/>
          <w:szCs w:val="24"/>
        </w:rPr>
      </w:pPr>
      <w:r w:rsidRPr="00B41393">
        <w:rPr>
          <w:rFonts w:asciiTheme="minorHAnsi" w:hAnsiTheme="minorHAnsi" w:cstheme="minorHAnsi"/>
          <w:b/>
          <w:szCs w:val="24"/>
        </w:rPr>
        <w:t xml:space="preserve">References and Resources:  </w:t>
      </w:r>
    </w:p>
    <w:p w14:paraId="6430B46A" w14:textId="3B8632DB" w:rsidR="00B41393" w:rsidRPr="00B41393" w:rsidRDefault="00B41393" w:rsidP="00B41393">
      <w:pPr>
        <w:rPr>
          <w:rFonts w:asciiTheme="minorHAnsi" w:hAnsiTheme="minorHAnsi" w:cstheme="minorHAnsi"/>
          <w:b/>
          <w:sz w:val="22"/>
          <w:szCs w:val="22"/>
        </w:rPr>
      </w:pPr>
    </w:p>
    <w:p w14:paraId="0BA27FFB" w14:textId="14A83B01" w:rsidR="00B41393" w:rsidRPr="008E7E78" w:rsidRDefault="00B41393" w:rsidP="008E7E78">
      <w:pPr>
        <w:pStyle w:val="ListParagraph"/>
        <w:numPr>
          <w:ilvl w:val="0"/>
          <w:numId w:val="49"/>
        </w:numPr>
        <w:rPr>
          <w:rStyle w:val="Hyperlink"/>
          <w:rFonts w:asciiTheme="minorHAnsi" w:hAnsiTheme="minorHAnsi" w:cstheme="minorHAnsi"/>
          <w:b/>
          <w:color w:val="auto"/>
          <w:sz w:val="22"/>
          <w:szCs w:val="22"/>
          <w:u w:val="none"/>
        </w:rPr>
      </w:pPr>
      <w:r w:rsidRPr="00B41393">
        <w:rPr>
          <w:rFonts w:asciiTheme="minorHAnsi" w:hAnsiTheme="minorHAnsi" w:cstheme="minorHAnsi"/>
          <w:sz w:val="22"/>
          <w:szCs w:val="22"/>
        </w:rPr>
        <w:t xml:space="preserve">Centers for Medicare and Medicaid Services, State Operation Manual, Appendix PP – Guidance to Surveyors for Long Term Care Facilities (Rev. 173, 11-22-17):  </w:t>
      </w:r>
      <w:hyperlink r:id="rId8" w:history="1">
        <w:r w:rsidRPr="00B41393">
          <w:rPr>
            <w:rStyle w:val="Hyperlink"/>
            <w:rFonts w:asciiTheme="minorHAnsi" w:hAnsiTheme="minorHAnsi" w:cstheme="minorHAnsi"/>
            <w:sz w:val="22"/>
            <w:szCs w:val="22"/>
          </w:rPr>
          <w:t>https://www.cms.gov/Regulations-and-Guidance/Guidance/Manuals/downloads/som107ap_pp_guidelines_ltcf.pdf</w:t>
        </w:r>
      </w:hyperlink>
      <w:bookmarkStart w:id="0" w:name="_GoBack"/>
      <w:bookmarkEnd w:id="0"/>
    </w:p>
    <w:p w14:paraId="16EAB9F2" w14:textId="45EC408C" w:rsidR="00B41393" w:rsidRPr="00B41393" w:rsidRDefault="00B41393" w:rsidP="00B41393">
      <w:pPr>
        <w:pStyle w:val="ListParagraph"/>
        <w:numPr>
          <w:ilvl w:val="0"/>
          <w:numId w:val="49"/>
        </w:numPr>
        <w:rPr>
          <w:rFonts w:asciiTheme="minorHAnsi" w:hAnsiTheme="minorHAnsi" w:cstheme="minorHAnsi"/>
          <w:b/>
          <w:sz w:val="22"/>
          <w:szCs w:val="22"/>
        </w:rPr>
      </w:pPr>
      <w:r w:rsidRPr="00B41393">
        <w:rPr>
          <w:rFonts w:asciiTheme="minorHAnsi" w:hAnsiTheme="minorHAnsi" w:cstheme="minorHAnsi"/>
          <w:sz w:val="22"/>
          <w:szCs w:val="22"/>
        </w:rPr>
        <w:t xml:space="preserve">Centers for Medicare and Medicaid Services, Dialysis Critical Element Pathway.  CMS 20071 (5/2017):  </w:t>
      </w:r>
      <w:hyperlink r:id="rId9" w:history="1">
        <w:r w:rsidRPr="00B41393">
          <w:rPr>
            <w:rStyle w:val="Hyperlink"/>
            <w:rFonts w:asciiTheme="minorHAnsi" w:hAnsiTheme="minorHAnsi" w:cstheme="minorHAnsi"/>
            <w:sz w:val="22"/>
            <w:szCs w:val="22"/>
          </w:rPr>
          <w:t>https://www.cms.gov/Medicare/Provider-Enrollment-and-Certification/GuidanceforLawsAndRegulations/Nursing-Homes.html</w:t>
        </w:r>
      </w:hyperlink>
    </w:p>
    <w:sectPr w:rsidR="00B41393" w:rsidRPr="00B41393"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C73B0" w14:textId="77777777" w:rsidR="007A0704" w:rsidRDefault="007A0704" w:rsidP="00FE158D">
      <w:r>
        <w:separator/>
      </w:r>
    </w:p>
  </w:endnote>
  <w:endnote w:type="continuationSeparator" w:id="0">
    <w:p w14:paraId="0A21AE42" w14:textId="77777777" w:rsidR="007A0704" w:rsidRDefault="007A0704"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235E8" w14:textId="77777777" w:rsidR="007A0704" w:rsidRDefault="007A0704" w:rsidP="00FE158D">
      <w:r>
        <w:separator/>
      </w:r>
    </w:p>
  </w:footnote>
  <w:footnote w:type="continuationSeparator" w:id="0">
    <w:p w14:paraId="52B0CCDF" w14:textId="77777777" w:rsidR="007A0704" w:rsidRDefault="007A0704" w:rsidP="00FE158D">
      <w:r>
        <w:continuationSeparator/>
      </w:r>
    </w:p>
  </w:footnote>
  <w:footnote w:id="1">
    <w:p w14:paraId="1BBEB40E" w14:textId="4888323E" w:rsidR="006270AB" w:rsidRDefault="00B41393" w:rsidP="006270AB">
      <w:pPr>
        <w:pStyle w:val="FootnoteText"/>
      </w:pPr>
      <w:r w:rsidRPr="00024711">
        <w:rPr>
          <w:rFonts w:ascii="Times New Roman" w:hAnsi="Times New Roman"/>
          <w:vertAlign w:val="superscript"/>
        </w:rPr>
        <w:t>1,</w:t>
      </w:r>
      <w:r>
        <w:rPr>
          <w:rFonts w:ascii="Times New Roman" w:hAnsi="Times New Roman"/>
          <w:vertAlign w:val="superscript"/>
        </w:rPr>
        <w:t>2</w:t>
      </w:r>
      <w:r w:rsidR="006270AB">
        <w:t xml:space="preserve"> Centers for Medicare and Medicaid Services, State Operation Manual, Appendix PP – Guidance to Surveyors for Long Term Care Facilities (Rev. 173, 11-22-17):  </w:t>
      </w:r>
      <w:hyperlink r:id="rId1" w:history="1">
        <w:r w:rsidR="006270AB" w:rsidRPr="007833A3">
          <w:rPr>
            <w:rStyle w:val="Hyperlink"/>
          </w:rPr>
          <w:t>https://www.cms.gov/Regulations-and-Guidance/Guidance/Manuals/downloads/som107ap_pp_guidelines_ltcf.pdf</w:t>
        </w:r>
      </w:hyperlink>
      <w:r w:rsidR="006270AB">
        <w:t xml:space="preserve"> </w:t>
      </w:r>
    </w:p>
  </w:footnote>
  <w:footnote w:id="2">
    <w:p w14:paraId="47DE84C9" w14:textId="14AAD370" w:rsidR="00B41393" w:rsidRDefault="00B41393">
      <w:pPr>
        <w:pStyle w:val="FootnoteText"/>
      </w:pPr>
    </w:p>
  </w:footnote>
  <w:footnote w:id="3">
    <w:p w14:paraId="2E5BC2DD" w14:textId="65523FD9" w:rsidR="00B41393" w:rsidRDefault="00B41393">
      <w:pPr>
        <w:pStyle w:val="FootnoteText"/>
      </w:pPr>
    </w:p>
  </w:footnote>
  <w:footnote w:id="4">
    <w:p w14:paraId="25E2F285" w14:textId="1F685215" w:rsidR="00B41393" w:rsidRDefault="00B41393">
      <w:pPr>
        <w:pStyle w:val="FootnoteText"/>
      </w:pPr>
    </w:p>
  </w:footnote>
  <w:footnote w:id="5">
    <w:p w14:paraId="7E0E337B" w14:textId="58F90C1B" w:rsidR="006270AB" w:rsidRDefault="00B41393" w:rsidP="006270AB">
      <w:pPr>
        <w:pStyle w:val="FootnoteText"/>
      </w:pPr>
      <w:r>
        <w:rPr>
          <w:rFonts w:ascii="Times New Roman" w:hAnsi="Times New Roman"/>
          <w:vertAlign w:val="superscript"/>
        </w:rPr>
        <w:t>3,4,5</w:t>
      </w:r>
      <w:r w:rsidR="006270AB">
        <w:t xml:space="preserve">Centers for Medicare and Medicaid Services, State Operation Manual, Appendix PP – Guidance to Surveyors for Long Term Care Facilities (Rev. 173, 11-22-17):  </w:t>
      </w:r>
      <w:hyperlink r:id="rId2" w:history="1">
        <w:r w:rsidR="006270AB" w:rsidRPr="007833A3">
          <w:rPr>
            <w:rStyle w:val="Hyperlink"/>
          </w:rPr>
          <w:t>https://www.cms.gov/Regulations-and-Guidance/Guidance/Manuals/downloads/som107ap_pp_guidelines_ltcf.pdf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8C56361"/>
    <w:multiLevelType w:val="hybridMultilevel"/>
    <w:tmpl w:val="AD5C3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F325C3"/>
    <w:multiLevelType w:val="hybridMultilevel"/>
    <w:tmpl w:val="A48A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0251A35"/>
    <w:multiLevelType w:val="hybridMultilevel"/>
    <w:tmpl w:val="B060EB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D2CD5"/>
    <w:multiLevelType w:val="hybridMultilevel"/>
    <w:tmpl w:val="6C8C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0D24A8"/>
    <w:multiLevelType w:val="hybridMultilevel"/>
    <w:tmpl w:val="D0E2E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0"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41AF8"/>
    <w:multiLevelType w:val="hybridMultilevel"/>
    <w:tmpl w:val="8E62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5536548"/>
    <w:multiLevelType w:val="hybridMultilevel"/>
    <w:tmpl w:val="49EA0B5C"/>
    <w:lvl w:ilvl="0" w:tplc="DE4A466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9"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68CA492E"/>
    <w:multiLevelType w:val="hybridMultilevel"/>
    <w:tmpl w:val="6468768C"/>
    <w:lvl w:ilvl="0" w:tplc="4B02D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07168F"/>
    <w:multiLevelType w:val="hybridMultilevel"/>
    <w:tmpl w:val="BD5C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3EF7B84"/>
    <w:multiLevelType w:val="hybridMultilevel"/>
    <w:tmpl w:val="B40EE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8" w15:restartNumberingAfterBreak="0">
    <w:nsid w:val="787F71F1"/>
    <w:multiLevelType w:val="hybridMultilevel"/>
    <w:tmpl w:val="81E46B66"/>
    <w:lvl w:ilvl="0" w:tplc="8D660D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9"/>
  </w:num>
  <w:num w:numId="24">
    <w:abstractNumId w:val="12"/>
  </w:num>
  <w:num w:numId="25">
    <w:abstractNumId w:val="22"/>
  </w:num>
  <w:num w:numId="26">
    <w:abstractNumId w:val="17"/>
  </w:num>
  <w:num w:numId="27">
    <w:abstractNumId w:val="24"/>
  </w:num>
  <w:num w:numId="28">
    <w:abstractNumId w:val="10"/>
  </w:num>
  <w:num w:numId="29">
    <w:abstractNumId w:val="30"/>
  </w:num>
  <w:num w:numId="30">
    <w:abstractNumId w:val="26"/>
  </w:num>
  <w:num w:numId="31">
    <w:abstractNumId w:val="44"/>
  </w:num>
  <w:num w:numId="32">
    <w:abstractNumId w:val="31"/>
  </w:num>
  <w:num w:numId="33">
    <w:abstractNumId w:val="1"/>
  </w:num>
  <w:num w:numId="34">
    <w:abstractNumId w:val="34"/>
  </w:num>
  <w:num w:numId="35">
    <w:abstractNumId w:val="9"/>
  </w:num>
  <w:num w:numId="36">
    <w:abstractNumId w:val="43"/>
  </w:num>
  <w:num w:numId="37">
    <w:abstractNumId w:val="13"/>
  </w:num>
  <w:num w:numId="38">
    <w:abstractNumId w:val="6"/>
  </w:num>
  <w:num w:numId="39">
    <w:abstractNumId w:val="23"/>
  </w:num>
  <w:num w:numId="40">
    <w:abstractNumId w:val="41"/>
  </w:num>
  <w:num w:numId="41">
    <w:abstractNumId w:val="46"/>
  </w:num>
  <w:num w:numId="42">
    <w:abstractNumId w:val="38"/>
  </w:num>
  <w:num w:numId="43">
    <w:abstractNumId w:val="42"/>
  </w:num>
  <w:num w:numId="44">
    <w:abstractNumId w:val="2"/>
  </w:num>
  <w:num w:numId="45">
    <w:abstractNumId w:val="35"/>
  </w:num>
  <w:num w:numId="46">
    <w:abstractNumId w:val="48"/>
  </w:num>
  <w:num w:numId="47">
    <w:abstractNumId w:val="27"/>
  </w:num>
  <w:num w:numId="48">
    <w:abstractNumId w:val="19"/>
  </w:num>
  <w:num w:numId="49">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70AD2"/>
    <w:rsid w:val="00185739"/>
    <w:rsid w:val="001E4C9D"/>
    <w:rsid w:val="002376A2"/>
    <w:rsid w:val="00241472"/>
    <w:rsid w:val="00257E7E"/>
    <w:rsid w:val="002B6A29"/>
    <w:rsid w:val="002C5F29"/>
    <w:rsid w:val="002F2B8A"/>
    <w:rsid w:val="003011C7"/>
    <w:rsid w:val="00301AA8"/>
    <w:rsid w:val="00372DF7"/>
    <w:rsid w:val="00373CF0"/>
    <w:rsid w:val="003A3E8D"/>
    <w:rsid w:val="003B0939"/>
    <w:rsid w:val="003F0C77"/>
    <w:rsid w:val="0048212A"/>
    <w:rsid w:val="00484844"/>
    <w:rsid w:val="00534CAA"/>
    <w:rsid w:val="0053732B"/>
    <w:rsid w:val="005438CB"/>
    <w:rsid w:val="00574ACA"/>
    <w:rsid w:val="00593E4B"/>
    <w:rsid w:val="005E4A3D"/>
    <w:rsid w:val="005F036A"/>
    <w:rsid w:val="006034EC"/>
    <w:rsid w:val="00603AC0"/>
    <w:rsid w:val="00605605"/>
    <w:rsid w:val="00610027"/>
    <w:rsid w:val="006270AB"/>
    <w:rsid w:val="006338B1"/>
    <w:rsid w:val="006A3CC2"/>
    <w:rsid w:val="006B2ED2"/>
    <w:rsid w:val="006F20D0"/>
    <w:rsid w:val="007251EF"/>
    <w:rsid w:val="00771423"/>
    <w:rsid w:val="00783084"/>
    <w:rsid w:val="007A0704"/>
    <w:rsid w:val="007A61F1"/>
    <w:rsid w:val="007E635E"/>
    <w:rsid w:val="007F26C3"/>
    <w:rsid w:val="00805910"/>
    <w:rsid w:val="008259FB"/>
    <w:rsid w:val="00845338"/>
    <w:rsid w:val="008E7224"/>
    <w:rsid w:val="008E7E78"/>
    <w:rsid w:val="00904698"/>
    <w:rsid w:val="009073EC"/>
    <w:rsid w:val="009478FB"/>
    <w:rsid w:val="00951B77"/>
    <w:rsid w:val="009B7479"/>
    <w:rsid w:val="009C106D"/>
    <w:rsid w:val="009C583E"/>
    <w:rsid w:val="009F0488"/>
    <w:rsid w:val="00A039B0"/>
    <w:rsid w:val="00A25232"/>
    <w:rsid w:val="00A811C7"/>
    <w:rsid w:val="00A9460A"/>
    <w:rsid w:val="00AB677E"/>
    <w:rsid w:val="00AC0FC3"/>
    <w:rsid w:val="00B019EA"/>
    <w:rsid w:val="00B24FB4"/>
    <w:rsid w:val="00B41393"/>
    <w:rsid w:val="00B55D99"/>
    <w:rsid w:val="00B576FB"/>
    <w:rsid w:val="00BB507F"/>
    <w:rsid w:val="00BD3271"/>
    <w:rsid w:val="00BF1EB5"/>
    <w:rsid w:val="00C0102E"/>
    <w:rsid w:val="00C170A5"/>
    <w:rsid w:val="00C70196"/>
    <w:rsid w:val="00C71D53"/>
    <w:rsid w:val="00CA23BA"/>
    <w:rsid w:val="00CA5C6D"/>
    <w:rsid w:val="00D65636"/>
    <w:rsid w:val="00DB6D68"/>
    <w:rsid w:val="00DC40AB"/>
    <w:rsid w:val="00DC78E0"/>
    <w:rsid w:val="00DE7AF9"/>
    <w:rsid w:val="00E67E7C"/>
    <w:rsid w:val="00E94EC6"/>
    <w:rsid w:val="00ED6153"/>
    <w:rsid w:val="00EF0A00"/>
    <w:rsid w:val="00F018D5"/>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paragraph" w:styleId="BodyText">
    <w:name w:val="Body Text"/>
    <w:basedOn w:val="Normal"/>
    <w:link w:val="BodyTextChar"/>
    <w:uiPriority w:val="99"/>
    <w:unhideWhenUsed/>
    <w:rsid w:val="006270AB"/>
    <w:pPr>
      <w:spacing w:after="120"/>
    </w:pPr>
  </w:style>
  <w:style w:type="character" w:customStyle="1" w:styleId="BodyTextChar">
    <w:name w:val="Body Text Char"/>
    <w:basedOn w:val="DefaultParagraphFont"/>
    <w:link w:val="BodyText"/>
    <w:uiPriority w:val="99"/>
    <w:rsid w:val="006270A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cms.gov/Regulations-and-Guidance/Guidance/Manuals/downloads/som107ap_pp_guidelines_ltcf.pdf" TargetMode="External"/><Relationship Id="rId1"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7BE1E-8CCE-480C-9B20-66DB055C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2019-04-29T21:15:00Z</dcterms:created>
  <dcterms:modified xsi:type="dcterms:W3CDTF">2019-05-09T14:48:00Z</dcterms:modified>
</cp:coreProperties>
</file>