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EBA6" w14:textId="11351BA8" w:rsidR="00DE7AF9" w:rsidRDefault="00D65636"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0A845A52" wp14:editId="14A6B4D3">
                <wp:simplePos x="0" y="0"/>
                <wp:positionH relativeFrom="margin">
                  <wp:align>right</wp:align>
                </wp:positionH>
                <wp:positionV relativeFrom="page">
                  <wp:posOffset>914400</wp:posOffset>
                </wp:positionV>
                <wp:extent cx="5943600" cy="1645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164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C8B63" w14:textId="2E68AF9E" w:rsidR="00301AA8" w:rsidRPr="005E4A3D" w:rsidRDefault="00257E7E">
                            <w:pPr>
                              <w:rPr>
                                <w:rFonts w:ascii="Calibri" w:hAnsi="Calibri"/>
                                <w:b/>
                                <w:color w:val="FFFFFF" w:themeColor="background1"/>
                                <w:sz w:val="72"/>
                              </w:rPr>
                            </w:pPr>
                            <w:r w:rsidRPr="005E4A3D">
                              <w:rPr>
                                <w:rFonts w:ascii="Calibri" w:hAnsi="Calibri"/>
                                <w:b/>
                                <w:color w:val="FFFFFF" w:themeColor="background1"/>
                                <w:sz w:val="72"/>
                              </w:rPr>
                              <w:t>Restorative Nursing</w:t>
                            </w:r>
                          </w:p>
                          <w:p w14:paraId="012604BD" w14:textId="2D28769E" w:rsidR="00D65636" w:rsidRPr="005E4A3D" w:rsidRDefault="00D65636">
                            <w:pPr>
                              <w:rPr>
                                <w:rFonts w:ascii="Calibri" w:hAnsi="Calibri"/>
                                <w:b/>
                                <w:color w:val="FFFFFF" w:themeColor="background1"/>
                                <w:sz w:val="72"/>
                                <w14:textFill>
                                  <w14:noFill/>
                                </w14:textFill>
                              </w:rPr>
                            </w:pPr>
                            <w:r w:rsidRPr="005E4A3D">
                              <w:rPr>
                                <w:rFonts w:ascii="Calibri" w:hAnsi="Calibri"/>
                                <w:b/>
                                <w:color w:val="FFFFFF" w:themeColor="background1"/>
                                <w:sz w:val="72"/>
                              </w:rPr>
                              <w:t>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45A52" id="_x0000_t202" coordsize="21600,21600" o:spt="202" path="m,l,21600r21600,l21600,xe">
                <v:stroke joinstyle="miter"/>
                <v:path gradientshapeok="t" o:connecttype="rect"/>
              </v:shapetype>
              <v:shape id="Text Box 3" o:spid="_x0000_s1026" type="#_x0000_t202" style="position:absolute;left:0;text-align:left;margin-left:416.8pt;margin-top:1in;width:468pt;height:129.6pt;z-index:251659264;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" filled="f" stroked="f" strokeweight=".5pt">
                <v:textbox>
                  <w:txbxContent>
                    <w:p w14:paraId="6D9C8B63" w14:textId="2E68AF9E" w:rsidR="00301AA8" w:rsidRPr="005E4A3D" w:rsidRDefault="00257E7E">
                      <w:pPr>
                        <w:rPr>
                          <w:rFonts w:ascii="Calibri" w:hAnsi="Calibri"/>
                          <w:b/>
                          <w:color w:val="FFFFFF" w:themeColor="background1"/>
                          <w:sz w:val="72"/>
                        </w:rPr>
                      </w:pPr>
                      <w:r w:rsidRPr="005E4A3D">
                        <w:rPr>
                          <w:rFonts w:ascii="Calibri" w:hAnsi="Calibri"/>
                          <w:b/>
                          <w:color w:val="FFFFFF" w:themeColor="background1"/>
                          <w:sz w:val="72"/>
                        </w:rPr>
                        <w:t>Restorative Nursing</w:t>
                      </w:r>
                    </w:p>
                    <w:p w14:paraId="012604BD" w14:textId="2D28769E" w:rsidR="00D65636" w:rsidRPr="005E4A3D" w:rsidRDefault="00D65636">
                      <w:pPr>
                        <w:rPr>
                          <w:rFonts w:ascii="Calibri" w:hAnsi="Calibri"/>
                          <w:b/>
                          <w:color w:val="FFFFFF" w:themeColor="background1"/>
                          <w:sz w:val="72"/>
                          <w14:textFill>
                            <w14:noFill/>
                          </w14:textFill>
                        </w:rPr>
                      </w:pPr>
                      <w:r w:rsidRPr="005E4A3D">
                        <w:rPr>
                          <w:rFonts w:ascii="Calibri" w:hAnsi="Calibri"/>
                          <w:b/>
                          <w:color w:val="FFFFFF" w:themeColor="background1"/>
                          <w:sz w:val="72"/>
                        </w:rPr>
                        <w:t>Competency</w:t>
                      </w:r>
                    </w:p>
                  </w:txbxContent>
                </v:textbox>
                <w10:wrap anchorx="margin" anchory="page"/>
              </v:shape>
            </w:pict>
          </mc:Fallback>
        </mc:AlternateContent>
      </w:r>
    </w:p>
    <w:p w14:paraId="13ED4F79" w14:textId="3D72C8E8" w:rsidR="001E4C9D" w:rsidRDefault="00D65636" w:rsidP="001E4C9D">
      <w:pPr>
        <w:rPr>
          <w:b/>
          <w:sz w:val="28"/>
          <w:szCs w:val="28"/>
        </w:rPr>
      </w:pPr>
      <w:r>
        <w:rPr>
          <w:rFonts w:ascii="Calibri" w:hAnsi="Calibri"/>
          <w:b/>
          <w:noProof/>
          <w:sz w:val="32"/>
        </w:rPr>
        <mc:AlternateContent>
          <mc:Choice Requires="wps">
            <w:drawing>
              <wp:anchor distT="0" distB="0" distL="114300" distR="114300" simplePos="0" relativeHeight="251660288" behindDoc="0" locked="0" layoutInCell="1" allowOverlap="1" wp14:anchorId="676B1F72" wp14:editId="7115F85C">
                <wp:simplePos x="0" y="0"/>
                <wp:positionH relativeFrom="column">
                  <wp:posOffset>86995</wp:posOffset>
                </wp:positionH>
                <wp:positionV relativeFrom="paragraph">
                  <wp:posOffset>485140</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B412" w14:textId="1DCD5CE3" w:rsidR="00484844" w:rsidRPr="00F34898" w:rsidRDefault="00D65636">
                            <w:pPr>
                              <w:rPr>
                                <w:rFonts w:asciiTheme="minorHAnsi" w:hAnsiTheme="minorHAnsi"/>
                                <w:color w:val="FFFFFF" w:themeColor="background1"/>
                                <w:sz w:val="48"/>
                                <w:szCs w:val="48"/>
                                <w14:textOutline w14:w="9525" w14:cap="rnd" w14:cmpd="sng" w14:algn="ctr">
                                  <w14:noFill/>
                                  <w14:prstDash w14:val="solid"/>
                                  <w14:bevel/>
                                </w14:textOutline>
                              </w:rPr>
                            </w:pPr>
                            <w:r w:rsidRPr="00F34898">
                              <w:rPr>
                                <w:rFonts w:asciiTheme="minorHAnsi" w:hAnsiTheme="minorHAnsi"/>
                                <w:color w:val="FFFFFF" w:themeColor="background1"/>
                                <w:sz w:val="48"/>
                                <w:szCs w:val="48"/>
                                <w14:textOutline w14:w="9525" w14:cap="rnd" w14:cmpd="sng" w14:algn="ctr">
                                  <w14:noFill/>
                                  <w14:prstDash w14:val="solid"/>
                                  <w14:bevel/>
                                </w14:textOutline>
                              </w:rPr>
                              <w:t>General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1F72" id="_x0000_t202" coordsize="21600,21600" o:spt="202" path="m,l,21600r21600,l21600,xe">
                <v:stroke joinstyle="miter"/>
                <v:path gradientshapeok="t" o:connecttype="rect"/>
              </v:shapetype>
              <v:shape id="Text Box 5" o:spid="_x0000_s1027" type="#_x0000_t202" style="position:absolute;margin-left:6.85pt;margin-top:38.2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" filled="f" stroked="f" strokeweight=".5pt">
                <v:textbox>
                  <w:txbxContent>
                    <w:p w14:paraId="030DB412" w14:textId="1DCD5CE3" w:rsidR="00484844" w:rsidRPr="00F34898" w:rsidRDefault="00D65636">
                      <w:pPr>
                        <w:rPr>
                          <w:rFonts w:asciiTheme="minorHAnsi" w:hAnsiTheme="minorHAnsi"/>
                          <w:color w:val="FFFFFF" w:themeColor="background1"/>
                          <w:sz w:val="48"/>
                          <w:szCs w:val="48"/>
                          <w14:textOutline w14:w="9525" w14:cap="rnd" w14:cmpd="sng" w14:algn="ctr">
                            <w14:noFill/>
                            <w14:prstDash w14:val="solid"/>
                            <w14:bevel/>
                          </w14:textOutline>
                        </w:rPr>
                      </w:pPr>
                      <w:r w:rsidRPr="00F34898">
                        <w:rPr>
                          <w:rFonts w:asciiTheme="minorHAnsi" w:hAnsiTheme="minorHAnsi"/>
                          <w:color w:val="FFFFFF" w:themeColor="background1"/>
                          <w:sz w:val="48"/>
                          <w:szCs w:val="48"/>
                          <w14:textOutline w14:w="9525" w14:cap="rnd" w14:cmpd="sng" w14:algn="ctr">
                            <w14:noFill/>
                            <w14:prstDash w14:val="solid"/>
                            <w14:bevel/>
                          </w14:textOutline>
                        </w:rPr>
                        <w:t>General Information</w:t>
                      </w:r>
                    </w:p>
                  </w:txbxContent>
                </v:textbox>
              </v:shape>
            </w:pict>
          </mc:Fallback>
        </mc:AlternateContent>
      </w:r>
      <w:r w:rsidR="00DE7AF9">
        <w:rPr>
          <w:rFonts w:ascii="Calibri" w:hAnsi="Calibri"/>
          <w:b/>
          <w:sz w:val="32"/>
        </w:rPr>
        <w:br w:type="page"/>
      </w:r>
    </w:p>
    <w:p w14:paraId="120E958C" w14:textId="77777777" w:rsidR="001E4C9D" w:rsidRPr="00BF1EB5" w:rsidRDefault="001E4C9D" w:rsidP="001E4C9D">
      <w:pPr>
        <w:jc w:val="center"/>
        <w:rPr>
          <w:rFonts w:asciiTheme="minorHAnsi" w:hAnsiTheme="minorHAnsi" w:cstheme="minorHAnsi"/>
          <w:b/>
          <w:sz w:val="28"/>
          <w:szCs w:val="28"/>
        </w:rPr>
      </w:pPr>
      <w:r w:rsidRPr="00BF1EB5">
        <w:rPr>
          <w:rFonts w:asciiTheme="minorHAnsi" w:hAnsiTheme="minorHAnsi" w:cstheme="minorHAnsi"/>
          <w:b/>
          <w:sz w:val="28"/>
          <w:szCs w:val="28"/>
        </w:rPr>
        <w:lastRenderedPageBreak/>
        <w:t>Restorative Nursing</w:t>
      </w:r>
    </w:p>
    <w:p w14:paraId="548BE55D" w14:textId="77777777" w:rsidR="001E4C9D" w:rsidRPr="00173588" w:rsidRDefault="001E4C9D" w:rsidP="001E4C9D">
      <w:pPr>
        <w:rPr>
          <w:b/>
          <w:sz w:val="28"/>
          <w:szCs w:val="28"/>
        </w:rPr>
      </w:pPr>
    </w:p>
    <w:p w14:paraId="15EB01E5" w14:textId="1BA39839" w:rsidR="001E4C9D" w:rsidRPr="00F83951" w:rsidRDefault="001E4C9D" w:rsidP="001E4C9D">
      <w:pPr>
        <w:rPr>
          <w:rFonts w:ascii="Calibri" w:hAnsi="Calibri" w:cs="Calibri"/>
          <w:b/>
          <w:szCs w:val="24"/>
        </w:rPr>
      </w:pPr>
      <w:r w:rsidRPr="00F83951">
        <w:rPr>
          <w:rFonts w:ascii="Calibri" w:hAnsi="Calibri" w:cs="Calibri"/>
          <w:b/>
          <w:szCs w:val="24"/>
        </w:rPr>
        <w:t>General Information</w:t>
      </w:r>
    </w:p>
    <w:p w14:paraId="73B47140" w14:textId="77777777" w:rsidR="001E4C9D" w:rsidRPr="001E4C9D" w:rsidRDefault="001E4C9D" w:rsidP="001E4C9D">
      <w:pPr>
        <w:pStyle w:val="NormalWeb"/>
        <w:spacing w:before="0" w:beforeAutospacing="0" w:after="0" w:afterAutospacing="0"/>
        <w:rPr>
          <w:rFonts w:ascii="Calibri" w:hAnsi="Calibri" w:cs="Calibri"/>
          <w:sz w:val="22"/>
          <w:szCs w:val="22"/>
        </w:rPr>
      </w:pPr>
      <w:r w:rsidRPr="001E4C9D">
        <w:rPr>
          <w:rFonts w:ascii="Calibri" w:hAnsi="Calibri" w:cs="Calibri"/>
          <w:color w:val="050000"/>
          <w:sz w:val="22"/>
          <w:szCs w:val="22"/>
        </w:rPr>
        <w:t>F675 Quality of Life from the CMS State Operations Manual, Appendix PP, indicates, “</w:t>
      </w:r>
      <w:r w:rsidRPr="001E4C9D">
        <w:rPr>
          <w:rFonts w:ascii="Calibri" w:hAnsi="Calibri" w:cs="Calibri"/>
          <w:sz w:val="22"/>
          <w:szCs w:val="22"/>
        </w:rPr>
        <w:t>Each resident must receive, and the facility must provide the necessary care and services to attain or maintain the highest practicable physical, mental, and psychosocial well-being, consistent with the resident’s comprehensive assessment and plan of care.”</w:t>
      </w:r>
      <w:r w:rsidRPr="001E4C9D">
        <w:rPr>
          <w:rStyle w:val="FootnoteReference"/>
          <w:rFonts w:ascii="Calibri" w:hAnsi="Calibri" w:cs="Calibri"/>
          <w:sz w:val="22"/>
          <w:szCs w:val="22"/>
        </w:rPr>
        <w:footnoteReference w:id="1"/>
      </w:r>
    </w:p>
    <w:p w14:paraId="6C6993E4" w14:textId="77777777" w:rsidR="001E4C9D" w:rsidRPr="001E4C9D" w:rsidRDefault="001E4C9D" w:rsidP="001E4C9D">
      <w:pPr>
        <w:pStyle w:val="NormalWeb"/>
        <w:spacing w:before="0" w:beforeAutospacing="0" w:after="0" w:afterAutospacing="0"/>
        <w:rPr>
          <w:rFonts w:ascii="Calibri" w:hAnsi="Calibri" w:cs="Calibri"/>
          <w:color w:val="050000"/>
          <w:sz w:val="22"/>
          <w:szCs w:val="22"/>
        </w:rPr>
      </w:pPr>
    </w:p>
    <w:p w14:paraId="295B848C" w14:textId="6E138D2F" w:rsidR="001E4C9D" w:rsidRPr="00F83951" w:rsidRDefault="001E4C9D" w:rsidP="001E4C9D">
      <w:pPr>
        <w:rPr>
          <w:rFonts w:ascii="Calibri" w:hAnsi="Calibri" w:cs="Calibri"/>
          <w:b/>
          <w:szCs w:val="24"/>
        </w:rPr>
      </w:pPr>
      <w:r w:rsidRPr="00F83951">
        <w:rPr>
          <w:rFonts w:ascii="Calibri" w:hAnsi="Calibri" w:cs="Calibri"/>
          <w:b/>
          <w:szCs w:val="24"/>
        </w:rPr>
        <w:t>Description</w:t>
      </w:r>
    </w:p>
    <w:p w14:paraId="36F8A5EF" w14:textId="77777777" w:rsidR="001E4C9D" w:rsidRPr="001E4C9D" w:rsidRDefault="001E4C9D" w:rsidP="001E4C9D">
      <w:pPr>
        <w:rPr>
          <w:rFonts w:ascii="Calibri" w:hAnsi="Calibri" w:cs="Calibri"/>
          <w:sz w:val="22"/>
          <w:szCs w:val="22"/>
        </w:rPr>
      </w:pPr>
      <w:r w:rsidRPr="001E4C9D">
        <w:rPr>
          <w:rFonts w:ascii="Calibri" w:hAnsi="Calibri" w:cs="Calibri"/>
          <w:sz w:val="22"/>
          <w:szCs w:val="22"/>
        </w:rPr>
        <w:t>“Restorative nursing program refers to nursing interventions that promote the resident’s ability to adapt and adjust to living as independently and safely as possible. This concept actively focuses on achieving and maintaining optimal physical, mental, and psychosocial functioning.”</w:t>
      </w:r>
      <w:r w:rsidRPr="001E4C9D">
        <w:rPr>
          <w:rStyle w:val="FootnoteReference"/>
          <w:rFonts w:ascii="Calibri" w:hAnsi="Calibri" w:cs="Calibri"/>
          <w:sz w:val="22"/>
          <w:szCs w:val="22"/>
        </w:rPr>
        <w:footnoteReference w:id="2"/>
      </w:r>
    </w:p>
    <w:p w14:paraId="76B8D377" w14:textId="77777777" w:rsidR="00A811C7" w:rsidRDefault="00A811C7" w:rsidP="001E4C9D">
      <w:pPr>
        <w:rPr>
          <w:rFonts w:ascii="Calibri" w:hAnsi="Calibri" w:cs="Calibri"/>
          <w:sz w:val="22"/>
          <w:szCs w:val="22"/>
        </w:rPr>
      </w:pPr>
    </w:p>
    <w:p w14:paraId="7C0288B4" w14:textId="2B958234" w:rsidR="001E4C9D" w:rsidRDefault="001E4C9D" w:rsidP="001E4C9D">
      <w:pPr>
        <w:rPr>
          <w:rFonts w:ascii="Calibri" w:hAnsi="Calibri" w:cs="Calibri"/>
          <w:sz w:val="22"/>
          <w:szCs w:val="22"/>
        </w:rPr>
      </w:pPr>
      <w:r w:rsidRPr="001E4C9D">
        <w:rPr>
          <w:rFonts w:ascii="Calibri" w:hAnsi="Calibri" w:cs="Calibri"/>
          <w:sz w:val="22"/>
          <w:szCs w:val="22"/>
        </w:rPr>
        <w:t>Restorative Nursing Programs are formal, planned and organized programs.  These programs are coded in the MDS 3.0, Section O0500 when criteria are met include:</w:t>
      </w:r>
    </w:p>
    <w:p w14:paraId="08435B27"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Range of Motion</w:t>
      </w:r>
    </w:p>
    <w:p w14:paraId="1B0CA117" w14:textId="77777777" w:rsidR="001E4C9D" w:rsidRPr="001E4C9D" w:rsidRDefault="001E4C9D" w:rsidP="001E4C9D">
      <w:pPr>
        <w:pStyle w:val="ListParagraph"/>
        <w:numPr>
          <w:ilvl w:val="1"/>
          <w:numId w:val="32"/>
        </w:numPr>
        <w:contextualSpacing/>
        <w:rPr>
          <w:rFonts w:ascii="Calibri" w:hAnsi="Calibri" w:cs="Calibri"/>
          <w:sz w:val="22"/>
          <w:szCs w:val="22"/>
        </w:rPr>
      </w:pPr>
      <w:r w:rsidRPr="001E4C9D">
        <w:rPr>
          <w:rFonts w:ascii="Calibri" w:hAnsi="Calibri" w:cs="Calibri"/>
          <w:sz w:val="22"/>
          <w:szCs w:val="22"/>
        </w:rPr>
        <w:t>Passive or PROM</w:t>
      </w:r>
    </w:p>
    <w:p w14:paraId="4E8CB27E" w14:textId="77777777" w:rsidR="001E4C9D" w:rsidRPr="001E4C9D" w:rsidRDefault="001E4C9D" w:rsidP="001E4C9D">
      <w:pPr>
        <w:pStyle w:val="ListParagraph"/>
        <w:numPr>
          <w:ilvl w:val="1"/>
          <w:numId w:val="32"/>
        </w:numPr>
        <w:contextualSpacing/>
        <w:rPr>
          <w:rFonts w:ascii="Calibri" w:hAnsi="Calibri" w:cs="Calibri"/>
          <w:sz w:val="22"/>
          <w:szCs w:val="22"/>
        </w:rPr>
      </w:pPr>
      <w:r w:rsidRPr="001E4C9D">
        <w:rPr>
          <w:rFonts w:ascii="Calibri" w:hAnsi="Calibri" w:cs="Calibri"/>
          <w:sz w:val="22"/>
          <w:szCs w:val="22"/>
        </w:rPr>
        <w:t>Active or AROM and Active-Assisted or AAROM</w:t>
      </w:r>
    </w:p>
    <w:p w14:paraId="06A85C07"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Splint or Brace Assistance</w:t>
      </w:r>
    </w:p>
    <w:p w14:paraId="03DF1A44"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Bed Mobility</w:t>
      </w:r>
    </w:p>
    <w:p w14:paraId="20FF4C24"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Transfer</w:t>
      </w:r>
    </w:p>
    <w:p w14:paraId="7D18C5B6"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Walking</w:t>
      </w:r>
    </w:p>
    <w:p w14:paraId="3A65BFA5"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Dressing and/or Grooming</w:t>
      </w:r>
    </w:p>
    <w:p w14:paraId="6C75DF67"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Eating and/or Swallowing</w:t>
      </w:r>
    </w:p>
    <w:p w14:paraId="010850AF"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Amputation/Prosthesis Care</w:t>
      </w:r>
    </w:p>
    <w:p w14:paraId="370BEA2B"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Communication</w:t>
      </w:r>
    </w:p>
    <w:p w14:paraId="5F234DFC" w14:textId="77777777" w:rsidR="001E4C9D" w:rsidRPr="001E4C9D" w:rsidRDefault="001E4C9D" w:rsidP="001E4C9D">
      <w:pPr>
        <w:pStyle w:val="ListParagraph"/>
        <w:numPr>
          <w:ilvl w:val="0"/>
          <w:numId w:val="32"/>
        </w:numPr>
        <w:contextualSpacing/>
        <w:rPr>
          <w:rFonts w:ascii="Calibri" w:hAnsi="Calibri" w:cs="Calibri"/>
          <w:sz w:val="22"/>
          <w:szCs w:val="22"/>
        </w:rPr>
      </w:pPr>
      <w:r w:rsidRPr="001E4C9D">
        <w:rPr>
          <w:rFonts w:ascii="Calibri" w:hAnsi="Calibri" w:cs="Calibri"/>
          <w:sz w:val="22"/>
          <w:szCs w:val="22"/>
        </w:rPr>
        <w:t>Toileting Programs are also included in the Restorative Program but are coded in Section H of the MDS 3.0.</w:t>
      </w:r>
    </w:p>
    <w:p w14:paraId="6873A418" w14:textId="77777777" w:rsidR="001E4C9D" w:rsidRPr="001E4C9D" w:rsidRDefault="001E4C9D" w:rsidP="001E4C9D">
      <w:pPr>
        <w:rPr>
          <w:rFonts w:ascii="Calibri" w:hAnsi="Calibri" w:cs="Calibri"/>
          <w:sz w:val="22"/>
          <w:szCs w:val="22"/>
        </w:rPr>
      </w:pPr>
    </w:p>
    <w:p w14:paraId="376B2DF9" w14:textId="77777777" w:rsidR="001E4C9D" w:rsidRPr="001E4C9D" w:rsidRDefault="001E4C9D" w:rsidP="001E4C9D">
      <w:pPr>
        <w:rPr>
          <w:rFonts w:ascii="Calibri" w:hAnsi="Calibri" w:cs="Calibri"/>
          <w:sz w:val="22"/>
          <w:szCs w:val="22"/>
        </w:rPr>
      </w:pPr>
      <w:r w:rsidRPr="001E4C9D">
        <w:rPr>
          <w:rFonts w:ascii="Calibri" w:hAnsi="Calibri" w:cs="Calibri"/>
          <w:sz w:val="22"/>
          <w:szCs w:val="22"/>
        </w:rPr>
        <w:t xml:space="preserve">Restorative Nursing Programs are designed as individualized programs, under the direction of a nurse, for a resident to achieve or maintain optimal level of independence as possible.  </w:t>
      </w:r>
    </w:p>
    <w:p w14:paraId="25CF6999" w14:textId="77777777" w:rsidR="001E4C9D" w:rsidRPr="001E4C9D" w:rsidRDefault="001E4C9D" w:rsidP="001E4C9D">
      <w:pPr>
        <w:rPr>
          <w:rFonts w:ascii="Calibri" w:hAnsi="Calibri" w:cs="Calibri"/>
          <w:sz w:val="22"/>
          <w:szCs w:val="22"/>
        </w:rPr>
      </w:pPr>
    </w:p>
    <w:p w14:paraId="2112D8A4" w14:textId="77777777" w:rsidR="001E4C9D" w:rsidRPr="001E4C9D" w:rsidRDefault="001E4C9D" w:rsidP="001E4C9D">
      <w:pPr>
        <w:rPr>
          <w:rFonts w:ascii="Calibri" w:hAnsi="Calibri" w:cs="Calibri"/>
          <w:sz w:val="22"/>
          <w:szCs w:val="22"/>
        </w:rPr>
      </w:pPr>
    </w:p>
    <w:p w14:paraId="238F46D8" w14:textId="77777777" w:rsidR="001E4C9D" w:rsidRPr="001E4C9D" w:rsidRDefault="001E4C9D">
      <w:pPr>
        <w:spacing w:after="160" w:line="259" w:lineRule="auto"/>
        <w:rPr>
          <w:rFonts w:ascii="Calibri" w:hAnsi="Calibri" w:cs="Calibri"/>
          <w:sz w:val="22"/>
          <w:szCs w:val="22"/>
        </w:rPr>
      </w:pPr>
      <w:r w:rsidRPr="001E4C9D">
        <w:rPr>
          <w:rFonts w:ascii="Calibri" w:hAnsi="Calibri" w:cs="Calibri"/>
          <w:sz w:val="22"/>
          <w:szCs w:val="22"/>
        </w:rPr>
        <w:br w:type="page"/>
      </w:r>
    </w:p>
    <w:p w14:paraId="6B0DDF0C" w14:textId="0B46509D" w:rsidR="001E4C9D" w:rsidRPr="00F83951" w:rsidRDefault="001E4C9D" w:rsidP="001E4C9D">
      <w:pPr>
        <w:rPr>
          <w:rFonts w:ascii="Calibri" w:hAnsi="Calibri" w:cs="Calibri"/>
          <w:b/>
          <w:szCs w:val="24"/>
        </w:rPr>
      </w:pPr>
      <w:r w:rsidRPr="00F83951">
        <w:rPr>
          <w:rFonts w:ascii="Calibri" w:hAnsi="Calibri" w:cs="Calibri"/>
          <w:b/>
          <w:szCs w:val="24"/>
        </w:rPr>
        <w:lastRenderedPageBreak/>
        <w:t>Suggestions for Resources/Data to Support the Competency</w:t>
      </w:r>
    </w:p>
    <w:p w14:paraId="0E32B68A" w14:textId="77777777" w:rsidR="001E4C9D" w:rsidRPr="001E4C9D" w:rsidRDefault="001E4C9D" w:rsidP="001E4C9D">
      <w:pPr>
        <w:rPr>
          <w:rFonts w:ascii="Calibri" w:hAnsi="Calibri" w:cs="Calibri"/>
          <w:b/>
          <w:sz w:val="22"/>
          <w:szCs w:val="22"/>
        </w:rPr>
      </w:pPr>
    </w:p>
    <w:p w14:paraId="4A918441" w14:textId="29B39625" w:rsidR="001E4C9D" w:rsidRDefault="001E4C9D" w:rsidP="001E4C9D">
      <w:pPr>
        <w:rPr>
          <w:rFonts w:ascii="Calibri" w:hAnsi="Calibri" w:cs="Calibri"/>
          <w:sz w:val="22"/>
          <w:szCs w:val="22"/>
        </w:rPr>
      </w:pPr>
      <w:r w:rsidRPr="001E4C9D">
        <w:rPr>
          <w:rFonts w:ascii="Calibri" w:hAnsi="Calibri" w:cs="Calibri"/>
          <w:sz w:val="22"/>
          <w:szCs w:val="22"/>
        </w:rPr>
        <w:t xml:space="preserve">Two key resources for expectations for providers on the Restorative Nursing Program include the CMS State Operations Manual, Appendix PP, Guidance to Surveyors for Long Term Care Facilities and the MDS 3.0 RAI User’s Manual.  </w:t>
      </w:r>
    </w:p>
    <w:p w14:paraId="6993D711" w14:textId="77777777" w:rsidR="00F83951" w:rsidRPr="001E4C9D" w:rsidRDefault="00F83951" w:rsidP="001E4C9D">
      <w:pPr>
        <w:rPr>
          <w:rFonts w:ascii="Calibri" w:hAnsi="Calibri" w:cs="Calibri"/>
          <w:sz w:val="22"/>
          <w:szCs w:val="22"/>
        </w:rPr>
      </w:pPr>
    </w:p>
    <w:p w14:paraId="4B8B8D53" w14:textId="77777777" w:rsidR="001E4C9D" w:rsidRPr="001E4C9D" w:rsidRDefault="001E4C9D" w:rsidP="001E4C9D">
      <w:pPr>
        <w:rPr>
          <w:rFonts w:ascii="Calibri" w:hAnsi="Calibri" w:cs="Calibri"/>
          <w:sz w:val="22"/>
          <w:szCs w:val="22"/>
        </w:rPr>
      </w:pPr>
      <w:r w:rsidRPr="001E4C9D">
        <w:rPr>
          <w:rFonts w:ascii="Calibri" w:hAnsi="Calibri" w:cs="Calibri"/>
          <w:sz w:val="22"/>
          <w:szCs w:val="22"/>
        </w:rPr>
        <w:t>Suggested competencies for staff will include:</w:t>
      </w:r>
    </w:p>
    <w:p w14:paraId="43B98F94" w14:textId="77777777" w:rsidR="001E4C9D" w:rsidRPr="001E4C9D" w:rsidRDefault="001E4C9D" w:rsidP="001E4C9D">
      <w:pPr>
        <w:numPr>
          <w:ilvl w:val="0"/>
          <w:numId w:val="33"/>
        </w:numPr>
        <w:contextualSpacing/>
        <w:rPr>
          <w:rFonts w:ascii="Calibri" w:hAnsi="Calibri" w:cs="Calibri"/>
          <w:sz w:val="22"/>
          <w:szCs w:val="22"/>
        </w:rPr>
      </w:pPr>
      <w:r w:rsidRPr="001E4C9D">
        <w:rPr>
          <w:rFonts w:ascii="Calibri" w:hAnsi="Calibri" w:cs="Calibri"/>
          <w:sz w:val="22"/>
          <w:szCs w:val="22"/>
        </w:rPr>
        <w:t>Licensed Nurse(s):</w:t>
      </w:r>
    </w:p>
    <w:p w14:paraId="40C60638"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Assessment Process (including a functional assessment)</w:t>
      </w:r>
    </w:p>
    <w:p w14:paraId="07E969F0"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Person-Centered Care Plan for Restorative Program</w:t>
      </w:r>
    </w:p>
    <w:p w14:paraId="2091DCA1"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Oversee Implementation</w:t>
      </w:r>
    </w:p>
    <w:p w14:paraId="16C9C80F"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Evaluation</w:t>
      </w:r>
    </w:p>
    <w:p w14:paraId="560CAA6F"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Documentation</w:t>
      </w:r>
    </w:p>
    <w:p w14:paraId="3EF34D00" w14:textId="77777777" w:rsidR="001E4C9D" w:rsidRPr="001E4C9D" w:rsidRDefault="001E4C9D" w:rsidP="001E4C9D">
      <w:pPr>
        <w:ind w:left="1440"/>
        <w:contextualSpacing/>
        <w:rPr>
          <w:rFonts w:ascii="Calibri" w:hAnsi="Calibri" w:cs="Calibri"/>
          <w:sz w:val="22"/>
          <w:szCs w:val="22"/>
        </w:rPr>
      </w:pPr>
    </w:p>
    <w:p w14:paraId="16DDC953" w14:textId="77777777" w:rsidR="001E4C9D" w:rsidRPr="001E4C9D" w:rsidRDefault="001E4C9D" w:rsidP="001E4C9D">
      <w:pPr>
        <w:numPr>
          <w:ilvl w:val="0"/>
          <w:numId w:val="33"/>
        </w:numPr>
        <w:contextualSpacing/>
        <w:rPr>
          <w:rFonts w:ascii="Calibri" w:hAnsi="Calibri" w:cs="Calibri"/>
          <w:sz w:val="22"/>
          <w:szCs w:val="22"/>
        </w:rPr>
      </w:pPr>
      <w:r w:rsidRPr="001E4C9D">
        <w:rPr>
          <w:rFonts w:ascii="Calibri" w:hAnsi="Calibri" w:cs="Calibri"/>
          <w:sz w:val="22"/>
          <w:szCs w:val="22"/>
        </w:rPr>
        <w:t>CNA’s:</w:t>
      </w:r>
    </w:p>
    <w:p w14:paraId="55814433"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Training on the techniques that promote resident involvement in the activity.</w:t>
      </w:r>
      <w:r w:rsidRPr="001E4C9D">
        <w:rPr>
          <w:rFonts w:ascii="Calibri" w:hAnsi="Calibri" w:cs="Calibri"/>
          <w:sz w:val="22"/>
          <w:szCs w:val="22"/>
          <w:vertAlign w:val="superscript"/>
        </w:rPr>
        <w:footnoteReference w:id="3"/>
      </w:r>
    </w:p>
    <w:p w14:paraId="5B224A91"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Implementation of care plan interventions</w:t>
      </w:r>
    </w:p>
    <w:p w14:paraId="4D93880C"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Range of Motion and contracture prevention with return demonstration</w:t>
      </w:r>
    </w:p>
    <w:p w14:paraId="2FD7195D"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Ambulation techniques with return demonstration</w:t>
      </w:r>
    </w:p>
    <w:p w14:paraId="69F4D8ED"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Bed Mobility techniques with return demonstration</w:t>
      </w:r>
    </w:p>
    <w:p w14:paraId="7132FB9F"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Eating and Swallowing Program techniques with return demonstration</w:t>
      </w:r>
    </w:p>
    <w:p w14:paraId="4BEC08CF"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Transfer Program techniques with return demonstration</w:t>
      </w:r>
    </w:p>
    <w:p w14:paraId="391AC564" w14:textId="77777777" w:rsidR="001E4C9D" w:rsidRPr="001E4C9D" w:rsidRDefault="001E4C9D" w:rsidP="001E4C9D">
      <w:pPr>
        <w:numPr>
          <w:ilvl w:val="2"/>
          <w:numId w:val="33"/>
        </w:numPr>
        <w:contextualSpacing/>
        <w:rPr>
          <w:rFonts w:ascii="Calibri" w:hAnsi="Calibri" w:cs="Calibri"/>
          <w:sz w:val="22"/>
          <w:szCs w:val="22"/>
        </w:rPr>
      </w:pPr>
      <w:r w:rsidRPr="001E4C9D">
        <w:rPr>
          <w:rFonts w:ascii="Calibri" w:hAnsi="Calibri" w:cs="Calibri"/>
          <w:sz w:val="22"/>
          <w:szCs w:val="22"/>
        </w:rPr>
        <w:t>Pivot transfer</w:t>
      </w:r>
    </w:p>
    <w:p w14:paraId="53135F26" w14:textId="77777777" w:rsidR="001E4C9D" w:rsidRPr="001E4C9D" w:rsidRDefault="001E4C9D" w:rsidP="001E4C9D">
      <w:pPr>
        <w:numPr>
          <w:ilvl w:val="2"/>
          <w:numId w:val="33"/>
        </w:numPr>
        <w:contextualSpacing/>
        <w:rPr>
          <w:rFonts w:ascii="Calibri" w:hAnsi="Calibri" w:cs="Calibri"/>
          <w:sz w:val="22"/>
          <w:szCs w:val="22"/>
        </w:rPr>
      </w:pPr>
      <w:r w:rsidRPr="001E4C9D">
        <w:rPr>
          <w:rFonts w:ascii="Calibri" w:hAnsi="Calibri" w:cs="Calibri"/>
          <w:sz w:val="22"/>
          <w:szCs w:val="22"/>
        </w:rPr>
        <w:t>One and two-person transfer</w:t>
      </w:r>
    </w:p>
    <w:p w14:paraId="29361C22" w14:textId="77777777" w:rsidR="001E4C9D" w:rsidRPr="001E4C9D" w:rsidRDefault="001E4C9D" w:rsidP="001E4C9D">
      <w:pPr>
        <w:numPr>
          <w:ilvl w:val="2"/>
          <w:numId w:val="33"/>
        </w:numPr>
        <w:contextualSpacing/>
        <w:rPr>
          <w:rFonts w:ascii="Calibri" w:hAnsi="Calibri" w:cs="Calibri"/>
          <w:sz w:val="22"/>
          <w:szCs w:val="22"/>
        </w:rPr>
      </w:pPr>
      <w:r w:rsidRPr="001E4C9D">
        <w:rPr>
          <w:rFonts w:ascii="Calibri" w:hAnsi="Calibri" w:cs="Calibri"/>
          <w:sz w:val="22"/>
          <w:szCs w:val="22"/>
        </w:rPr>
        <w:t>Mechanical Lifts (using manufacturer’s recommendation)</w:t>
      </w:r>
    </w:p>
    <w:p w14:paraId="1BE20A56" w14:textId="77777777" w:rsidR="001E4C9D" w:rsidRPr="001E4C9D" w:rsidRDefault="001E4C9D" w:rsidP="001E4C9D">
      <w:pPr>
        <w:numPr>
          <w:ilvl w:val="2"/>
          <w:numId w:val="33"/>
        </w:numPr>
        <w:contextualSpacing/>
        <w:rPr>
          <w:rFonts w:ascii="Calibri" w:hAnsi="Calibri" w:cs="Calibri"/>
          <w:sz w:val="22"/>
          <w:szCs w:val="22"/>
        </w:rPr>
      </w:pPr>
      <w:r w:rsidRPr="001E4C9D">
        <w:rPr>
          <w:rFonts w:ascii="Calibri" w:hAnsi="Calibri" w:cs="Calibri"/>
          <w:sz w:val="22"/>
          <w:szCs w:val="22"/>
        </w:rPr>
        <w:t>Gait Belt Usage</w:t>
      </w:r>
    </w:p>
    <w:p w14:paraId="49B351BE"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 xml:space="preserve">Communication Program techniques </w:t>
      </w:r>
    </w:p>
    <w:p w14:paraId="7F53D151"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Splint and Brace Program techniques</w:t>
      </w:r>
    </w:p>
    <w:p w14:paraId="4D9214D3"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Amputation/Prosthesis Care Program techniques</w:t>
      </w:r>
    </w:p>
    <w:p w14:paraId="7835BAFD"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Toileting Program 3-day Diary and Program Implementation</w:t>
      </w:r>
    </w:p>
    <w:p w14:paraId="40538208"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Documentation of minutes of program implementation</w:t>
      </w:r>
    </w:p>
    <w:p w14:paraId="5EB04C23"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Documentation of ADL Self-Performance and Support</w:t>
      </w:r>
    </w:p>
    <w:p w14:paraId="2C65D5C0"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Identification and Reporting of Change of Condition</w:t>
      </w:r>
    </w:p>
    <w:p w14:paraId="59C5E3F7" w14:textId="77777777" w:rsidR="001E4C9D" w:rsidRPr="001E4C9D" w:rsidRDefault="001E4C9D" w:rsidP="001E4C9D">
      <w:pPr>
        <w:ind w:left="1440"/>
        <w:contextualSpacing/>
        <w:rPr>
          <w:rFonts w:ascii="Calibri" w:hAnsi="Calibri" w:cs="Calibri"/>
          <w:sz w:val="22"/>
          <w:szCs w:val="22"/>
        </w:rPr>
      </w:pPr>
    </w:p>
    <w:p w14:paraId="17C763EF" w14:textId="77777777" w:rsidR="001E4C9D" w:rsidRPr="001E4C9D" w:rsidRDefault="001E4C9D" w:rsidP="001E4C9D">
      <w:pPr>
        <w:numPr>
          <w:ilvl w:val="0"/>
          <w:numId w:val="33"/>
        </w:numPr>
        <w:contextualSpacing/>
        <w:rPr>
          <w:rFonts w:ascii="Calibri" w:hAnsi="Calibri" w:cs="Calibri"/>
          <w:sz w:val="22"/>
          <w:szCs w:val="22"/>
        </w:rPr>
      </w:pPr>
      <w:r w:rsidRPr="001E4C9D">
        <w:rPr>
          <w:rFonts w:ascii="Calibri" w:hAnsi="Calibri" w:cs="Calibri"/>
          <w:sz w:val="22"/>
          <w:szCs w:val="22"/>
        </w:rPr>
        <w:t>Interdepartmental Employees Performing Restorative Programs</w:t>
      </w:r>
    </w:p>
    <w:p w14:paraId="57517C33"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Training on the techniques that promote resident involvement in the activity</w:t>
      </w:r>
    </w:p>
    <w:p w14:paraId="6C168917"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Implementation of care plan interventions</w:t>
      </w:r>
    </w:p>
    <w:p w14:paraId="37962C05"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Active Range of Motion</w:t>
      </w:r>
    </w:p>
    <w:p w14:paraId="17238E9D"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Grooming techniques with return demonstration</w:t>
      </w:r>
    </w:p>
    <w:p w14:paraId="4A22EBDC" w14:textId="77777777"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Documentation of minutes of program implementation</w:t>
      </w:r>
    </w:p>
    <w:p w14:paraId="38BF340F" w14:textId="487139CF" w:rsidR="001E4C9D" w:rsidRPr="001E4C9D" w:rsidRDefault="001E4C9D" w:rsidP="001E4C9D">
      <w:pPr>
        <w:numPr>
          <w:ilvl w:val="1"/>
          <w:numId w:val="33"/>
        </w:numPr>
        <w:contextualSpacing/>
        <w:rPr>
          <w:rFonts w:ascii="Calibri" w:hAnsi="Calibri" w:cs="Calibri"/>
          <w:sz w:val="22"/>
          <w:szCs w:val="22"/>
        </w:rPr>
      </w:pPr>
      <w:r w:rsidRPr="001E4C9D">
        <w:rPr>
          <w:rFonts w:ascii="Calibri" w:hAnsi="Calibri" w:cs="Calibri"/>
          <w:sz w:val="22"/>
          <w:szCs w:val="22"/>
        </w:rPr>
        <w:t>Identification and Reporting of Change of Condition</w:t>
      </w:r>
    </w:p>
    <w:p w14:paraId="19AEE111" w14:textId="77777777" w:rsidR="00D65636" w:rsidRDefault="00D65636" w:rsidP="001E4C9D">
      <w:pPr>
        <w:spacing w:before="120" w:after="120"/>
        <w:rPr>
          <w:rFonts w:ascii="Calibri" w:eastAsiaTheme="minorEastAsia" w:hAnsi="Calibri" w:cs="Calibri"/>
          <w:b/>
          <w:bCs/>
          <w:kern w:val="24"/>
          <w:sz w:val="22"/>
          <w:szCs w:val="22"/>
        </w:rPr>
      </w:pPr>
    </w:p>
    <w:p w14:paraId="1A3CF4D3" w14:textId="4664877F" w:rsidR="001E4C9D" w:rsidRPr="00F83951" w:rsidRDefault="001E4C9D" w:rsidP="001E4C9D">
      <w:pPr>
        <w:spacing w:before="120" w:after="120"/>
        <w:rPr>
          <w:rFonts w:ascii="Calibri" w:eastAsiaTheme="minorEastAsia" w:hAnsi="Calibri" w:cs="Calibri"/>
          <w:b/>
          <w:bCs/>
          <w:kern w:val="24"/>
          <w:szCs w:val="24"/>
        </w:rPr>
      </w:pPr>
      <w:r w:rsidRPr="00F83951">
        <w:rPr>
          <w:rFonts w:ascii="Calibri" w:eastAsiaTheme="minorEastAsia" w:hAnsi="Calibri" w:cs="Calibri"/>
          <w:b/>
          <w:bCs/>
          <w:kern w:val="24"/>
          <w:szCs w:val="24"/>
        </w:rPr>
        <w:t>F-Tag Reference General Information</w:t>
      </w:r>
    </w:p>
    <w:p w14:paraId="664A2B1B" w14:textId="77777777" w:rsidR="00D65636" w:rsidRPr="001E4C9D" w:rsidRDefault="00D65636" w:rsidP="001E4C9D">
      <w:pPr>
        <w:spacing w:before="120" w:after="120"/>
        <w:rPr>
          <w:rFonts w:ascii="Calibri" w:eastAsiaTheme="minorEastAsia" w:hAnsi="Calibri" w:cs="Calibri"/>
          <w:b/>
          <w:bCs/>
          <w:kern w:val="24"/>
          <w:sz w:val="22"/>
          <w:szCs w:val="22"/>
        </w:rPr>
      </w:pPr>
    </w:p>
    <w:p w14:paraId="2F89002B" w14:textId="77777777" w:rsidR="001E4C9D" w:rsidRPr="001E4C9D" w:rsidRDefault="001E4C9D" w:rsidP="001E4C9D">
      <w:pPr>
        <w:spacing w:before="120" w:after="120"/>
        <w:rPr>
          <w:rFonts w:ascii="Calibri" w:eastAsiaTheme="minorEastAsia" w:hAnsi="Calibri" w:cs="Calibri"/>
          <w:kern w:val="24"/>
          <w:sz w:val="22"/>
          <w:szCs w:val="22"/>
        </w:rPr>
      </w:pPr>
      <w:r w:rsidRPr="001E4C9D">
        <w:rPr>
          <w:rFonts w:ascii="Calibri" w:eastAsiaTheme="minorEastAsia" w:hAnsi="Calibri" w:cs="Calibri"/>
          <w:bCs/>
          <w:kern w:val="24"/>
          <w:sz w:val="22"/>
          <w:szCs w:val="22"/>
        </w:rPr>
        <w:t>Examples of (Federal) F tags that could be cited during a survey inspection that are related to Restorative Nursing include</w:t>
      </w:r>
      <w:r w:rsidRPr="001E4C9D">
        <w:rPr>
          <w:rFonts w:ascii="Calibri" w:eastAsiaTheme="minorEastAsia" w:hAnsi="Calibri" w:cs="Calibri"/>
          <w:bCs/>
          <w:kern w:val="24"/>
          <w:sz w:val="22"/>
          <w:szCs w:val="22"/>
          <w:vertAlign w:val="superscript"/>
        </w:rPr>
        <w:footnoteReference w:id="4"/>
      </w:r>
      <w:r w:rsidRPr="001E4C9D">
        <w:rPr>
          <w:rFonts w:ascii="Calibri" w:eastAsiaTheme="minorEastAsia" w:hAnsi="Calibri" w:cs="Calibri"/>
          <w:kern w:val="24"/>
          <w:sz w:val="22"/>
          <w:szCs w:val="22"/>
        </w:rPr>
        <w:t>:</w:t>
      </w:r>
    </w:p>
    <w:p w14:paraId="71060D05" w14:textId="14DC85F6"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F684</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Quality of Care</w:t>
      </w:r>
    </w:p>
    <w:p w14:paraId="102E6D2F" w14:textId="112E1788"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F676</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Activities of Daily Living –Maintain Abilities</w:t>
      </w:r>
    </w:p>
    <w:p w14:paraId="601F5AFF" w14:textId="1B4B5A08"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F677</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ADL Care Provided for Dependent Residents</w:t>
      </w:r>
    </w:p>
    <w:p w14:paraId="2DF2C7F2" w14:textId="395FC5CD"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F686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Pressure Sores</w:t>
      </w:r>
    </w:p>
    <w:p w14:paraId="55ED6A8D" w14:textId="2E947637"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F690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Incontinence</w:t>
      </w:r>
    </w:p>
    <w:p w14:paraId="101D82AF" w14:textId="4B7E047F"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F688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Increase/Prevent Decrease in Range of Motion/Mobility</w:t>
      </w:r>
    </w:p>
    <w:p w14:paraId="572B36C9" w14:textId="79DEC2D6"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F636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Comprehensive Assessments &amp; Timing</w:t>
      </w:r>
    </w:p>
    <w:p w14:paraId="2FE1943D" w14:textId="0E75D1D2"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F656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Comprehensive Care Plans</w:t>
      </w:r>
    </w:p>
    <w:p w14:paraId="7C00AC1E" w14:textId="4C4C358C"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F658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 xml:space="preserve">Services Provided Meet Professional Standards </w:t>
      </w:r>
    </w:p>
    <w:p w14:paraId="40D7F16F" w14:textId="34D7238F"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F689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Free of Accident Hazards/Supervision/Devices</w:t>
      </w:r>
    </w:p>
    <w:p w14:paraId="375616F3" w14:textId="79C835A0" w:rsidR="00CA5C6D" w:rsidRPr="00CA5C6D" w:rsidRDefault="00CA5C6D" w:rsidP="00CA5C6D">
      <w:pPr>
        <w:numPr>
          <w:ilvl w:val="0"/>
          <w:numId w:val="36"/>
        </w:numPr>
        <w:rPr>
          <w:rFonts w:ascii="Calibri" w:eastAsiaTheme="minorEastAsia" w:hAnsi="Calibri" w:cs="Calibri"/>
          <w:kern w:val="24"/>
          <w:sz w:val="22"/>
          <w:szCs w:val="22"/>
        </w:rPr>
      </w:pPr>
      <w:r w:rsidRPr="00CA5C6D">
        <w:rPr>
          <w:rFonts w:ascii="Calibri" w:eastAsiaTheme="minorEastAsia" w:hAnsi="Calibri" w:cs="Calibri"/>
          <w:kern w:val="24"/>
          <w:sz w:val="22"/>
          <w:szCs w:val="22"/>
        </w:rPr>
        <w:t xml:space="preserve">F725 </w:t>
      </w:r>
      <w:r>
        <w:rPr>
          <w:rFonts w:ascii="Calibri" w:eastAsiaTheme="minorEastAsia" w:hAnsi="Calibri" w:cs="Calibri"/>
          <w:kern w:val="24"/>
          <w:sz w:val="22"/>
          <w:szCs w:val="22"/>
        </w:rPr>
        <w:tab/>
      </w:r>
      <w:r w:rsidRPr="00CA5C6D">
        <w:rPr>
          <w:rFonts w:ascii="Calibri" w:eastAsiaTheme="minorEastAsia" w:hAnsi="Calibri" w:cs="Calibri"/>
          <w:kern w:val="24"/>
          <w:sz w:val="22"/>
          <w:szCs w:val="22"/>
        </w:rPr>
        <w:t xml:space="preserve">Sufficient Nursing Staff </w:t>
      </w:r>
    </w:p>
    <w:p w14:paraId="60EE116A" w14:textId="77777777" w:rsidR="001E4C9D" w:rsidRPr="001E4C9D" w:rsidRDefault="001E4C9D" w:rsidP="001E4C9D">
      <w:pPr>
        <w:rPr>
          <w:rFonts w:ascii="Calibri" w:hAnsi="Calibri" w:cs="Calibri"/>
          <w:sz w:val="22"/>
          <w:szCs w:val="22"/>
        </w:rPr>
      </w:pPr>
    </w:p>
    <w:p w14:paraId="281EE920" w14:textId="77777777" w:rsidR="001E4C9D" w:rsidRPr="001E4C9D" w:rsidRDefault="001E4C9D" w:rsidP="001E4C9D">
      <w:pPr>
        <w:rPr>
          <w:rFonts w:ascii="Calibri" w:hAnsi="Calibri" w:cs="Calibri"/>
          <w:sz w:val="22"/>
          <w:szCs w:val="22"/>
        </w:rPr>
      </w:pPr>
    </w:p>
    <w:p w14:paraId="44E22D64" w14:textId="77777777" w:rsidR="001E4C9D" w:rsidRPr="001E4C9D" w:rsidRDefault="001E4C9D" w:rsidP="001E4C9D">
      <w:pPr>
        <w:rPr>
          <w:rFonts w:ascii="Calibri" w:hAnsi="Calibri" w:cs="Calibri"/>
          <w:sz w:val="22"/>
          <w:szCs w:val="22"/>
        </w:rPr>
      </w:pPr>
    </w:p>
    <w:p w14:paraId="33F43B15" w14:textId="77777777" w:rsidR="001E4C9D" w:rsidRPr="001E4C9D" w:rsidRDefault="001E4C9D" w:rsidP="001E4C9D">
      <w:pPr>
        <w:rPr>
          <w:rFonts w:ascii="Calibri" w:hAnsi="Calibri" w:cs="Calibri"/>
          <w:sz w:val="22"/>
          <w:szCs w:val="22"/>
        </w:rPr>
      </w:pPr>
    </w:p>
    <w:p w14:paraId="3B8B61BB" w14:textId="77777777" w:rsidR="001E4C9D" w:rsidRPr="001E4C9D" w:rsidRDefault="001E4C9D" w:rsidP="001E4C9D">
      <w:pPr>
        <w:rPr>
          <w:rFonts w:ascii="Calibri" w:hAnsi="Calibri" w:cs="Calibri"/>
          <w:sz w:val="22"/>
          <w:szCs w:val="22"/>
        </w:rPr>
      </w:pPr>
    </w:p>
    <w:p w14:paraId="6D311940" w14:textId="77777777" w:rsidR="001E4C9D" w:rsidRPr="001E4C9D" w:rsidRDefault="001E4C9D" w:rsidP="001E4C9D">
      <w:pPr>
        <w:rPr>
          <w:rFonts w:ascii="Calibri" w:hAnsi="Calibri" w:cs="Calibri"/>
          <w:sz w:val="22"/>
          <w:szCs w:val="22"/>
        </w:rPr>
      </w:pPr>
    </w:p>
    <w:p w14:paraId="0FA28FAF" w14:textId="77777777" w:rsidR="001E4C9D" w:rsidRPr="001E4C9D" w:rsidRDefault="001E4C9D" w:rsidP="001E4C9D">
      <w:pPr>
        <w:rPr>
          <w:rFonts w:ascii="Calibri" w:hAnsi="Calibri" w:cs="Calibri"/>
          <w:sz w:val="22"/>
          <w:szCs w:val="22"/>
        </w:rPr>
      </w:pPr>
    </w:p>
    <w:p w14:paraId="6A6EE18C" w14:textId="77777777" w:rsidR="001E4C9D" w:rsidRPr="001E4C9D" w:rsidRDefault="001E4C9D" w:rsidP="001E4C9D">
      <w:pPr>
        <w:rPr>
          <w:rFonts w:ascii="Calibri" w:hAnsi="Calibri" w:cs="Calibri"/>
          <w:sz w:val="22"/>
          <w:szCs w:val="22"/>
        </w:rPr>
      </w:pPr>
    </w:p>
    <w:p w14:paraId="3ACFA1CF" w14:textId="77777777" w:rsidR="001E4C9D" w:rsidRPr="001E4C9D" w:rsidRDefault="001E4C9D" w:rsidP="001E4C9D">
      <w:pPr>
        <w:rPr>
          <w:rFonts w:ascii="Calibri" w:hAnsi="Calibri" w:cs="Calibri"/>
          <w:sz w:val="22"/>
          <w:szCs w:val="22"/>
        </w:rPr>
      </w:pPr>
    </w:p>
    <w:p w14:paraId="4A7F55E5" w14:textId="77777777" w:rsidR="001E4C9D" w:rsidRPr="001E4C9D" w:rsidRDefault="001E4C9D" w:rsidP="001E4C9D">
      <w:pPr>
        <w:rPr>
          <w:rFonts w:ascii="Calibri" w:hAnsi="Calibri" w:cs="Calibri"/>
          <w:sz w:val="22"/>
          <w:szCs w:val="22"/>
        </w:rPr>
      </w:pPr>
    </w:p>
    <w:p w14:paraId="120F07EA" w14:textId="77777777" w:rsidR="001E4C9D" w:rsidRPr="001E4C9D" w:rsidRDefault="001E4C9D" w:rsidP="001E4C9D">
      <w:pPr>
        <w:rPr>
          <w:rFonts w:ascii="Calibri" w:hAnsi="Calibri" w:cs="Calibri"/>
          <w:sz w:val="22"/>
          <w:szCs w:val="22"/>
        </w:rPr>
      </w:pPr>
    </w:p>
    <w:p w14:paraId="65AF47B0" w14:textId="77777777" w:rsidR="001E4C9D" w:rsidRPr="001E4C9D" w:rsidRDefault="001E4C9D" w:rsidP="001E4C9D">
      <w:pPr>
        <w:rPr>
          <w:rFonts w:ascii="Calibri" w:hAnsi="Calibri" w:cs="Calibri"/>
          <w:sz w:val="22"/>
          <w:szCs w:val="22"/>
        </w:rPr>
      </w:pPr>
    </w:p>
    <w:p w14:paraId="105E272C" w14:textId="77777777" w:rsidR="001E4C9D" w:rsidRPr="001E4C9D" w:rsidRDefault="001E4C9D" w:rsidP="001E4C9D">
      <w:pPr>
        <w:rPr>
          <w:rFonts w:ascii="Calibri" w:hAnsi="Calibri" w:cs="Calibri"/>
          <w:sz w:val="22"/>
          <w:szCs w:val="22"/>
        </w:rPr>
      </w:pPr>
    </w:p>
    <w:p w14:paraId="07117C9C" w14:textId="77777777" w:rsidR="001E4C9D" w:rsidRPr="001E4C9D" w:rsidRDefault="001E4C9D" w:rsidP="001E4C9D">
      <w:pPr>
        <w:rPr>
          <w:rFonts w:ascii="Calibri" w:hAnsi="Calibri" w:cs="Calibri"/>
          <w:sz w:val="22"/>
          <w:szCs w:val="22"/>
        </w:rPr>
      </w:pPr>
    </w:p>
    <w:p w14:paraId="21B5ACED" w14:textId="77777777" w:rsidR="001E4C9D" w:rsidRDefault="001E4C9D">
      <w:pPr>
        <w:spacing w:after="160" w:line="259" w:lineRule="auto"/>
        <w:rPr>
          <w:rFonts w:ascii="Calibri" w:hAnsi="Calibri" w:cs="Calibri"/>
          <w:b/>
          <w:sz w:val="22"/>
          <w:szCs w:val="22"/>
        </w:rPr>
      </w:pPr>
      <w:r>
        <w:rPr>
          <w:rFonts w:ascii="Calibri" w:hAnsi="Calibri" w:cs="Calibri"/>
          <w:b/>
          <w:sz w:val="22"/>
          <w:szCs w:val="22"/>
        </w:rPr>
        <w:br w:type="page"/>
      </w:r>
    </w:p>
    <w:p w14:paraId="0781D407" w14:textId="77777777" w:rsidR="00D65636" w:rsidRDefault="00D65636" w:rsidP="001E4C9D">
      <w:pPr>
        <w:rPr>
          <w:rFonts w:ascii="Calibri" w:hAnsi="Calibri" w:cs="Calibri"/>
          <w:b/>
          <w:sz w:val="22"/>
          <w:szCs w:val="22"/>
        </w:rPr>
      </w:pPr>
    </w:p>
    <w:p w14:paraId="44E613EF" w14:textId="6684962B" w:rsidR="001E4C9D" w:rsidRPr="00F83951" w:rsidRDefault="001E4C9D" w:rsidP="001E4C9D">
      <w:pPr>
        <w:rPr>
          <w:rFonts w:ascii="Calibri" w:hAnsi="Calibri" w:cs="Calibri"/>
          <w:b/>
          <w:szCs w:val="24"/>
        </w:rPr>
      </w:pPr>
      <w:r w:rsidRPr="00F83951">
        <w:rPr>
          <w:rFonts w:ascii="Calibri" w:hAnsi="Calibri" w:cs="Calibri"/>
          <w:b/>
          <w:szCs w:val="24"/>
        </w:rPr>
        <w:t>Link to Critical Element Pathway</w:t>
      </w:r>
    </w:p>
    <w:p w14:paraId="4997988E" w14:textId="77777777" w:rsidR="001E4C9D" w:rsidRPr="001E4C9D" w:rsidRDefault="001E4C9D" w:rsidP="001E4C9D">
      <w:pPr>
        <w:rPr>
          <w:rFonts w:ascii="Calibri" w:hAnsi="Calibri" w:cs="Calibri"/>
          <w:b/>
          <w:sz w:val="22"/>
          <w:szCs w:val="22"/>
        </w:rPr>
      </w:pPr>
    </w:p>
    <w:p w14:paraId="57C46C88" w14:textId="2738EDBB" w:rsidR="001E4C9D" w:rsidRDefault="001E4C9D" w:rsidP="001E4C9D">
      <w:pPr>
        <w:rPr>
          <w:rFonts w:ascii="Calibri" w:hAnsi="Calibri" w:cs="Calibri"/>
          <w:sz w:val="22"/>
          <w:szCs w:val="22"/>
        </w:rPr>
      </w:pPr>
      <w:r w:rsidRPr="001E4C9D">
        <w:rPr>
          <w:rFonts w:ascii="Calibri" w:hAnsi="Calibri" w:cs="Calibri"/>
          <w:sz w:val="22"/>
          <w:szCs w:val="22"/>
        </w:rPr>
        <w:t>CMS Specialized Rehabilitative or Restorative Services Critical Element Pathwa</w:t>
      </w:r>
      <w:r w:rsidR="00DC78E0">
        <w:rPr>
          <w:rFonts w:ascii="Calibri" w:hAnsi="Calibri" w:cs="Calibri"/>
          <w:sz w:val="22"/>
          <w:szCs w:val="22"/>
        </w:rPr>
        <w:t>y (CMS 20080-5/2017)</w:t>
      </w:r>
      <w:r w:rsidRPr="001E4C9D">
        <w:rPr>
          <w:rFonts w:ascii="Calibri" w:hAnsi="Calibri" w:cs="Calibri"/>
          <w:sz w:val="22"/>
          <w:szCs w:val="22"/>
        </w:rPr>
        <w:t xml:space="preserve"> includes a guide that surveyors will utilize to review and guide observations and interviews.  Areas for review include:</w:t>
      </w:r>
    </w:p>
    <w:p w14:paraId="688075B5" w14:textId="77777777" w:rsidR="00845338" w:rsidRDefault="00845338" w:rsidP="001E4C9D">
      <w:pPr>
        <w:rPr>
          <w:rFonts w:ascii="Calibri" w:hAnsi="Calibri" w:cs="Calibri"/>
          <w:sz w:val="22"/>
          <w:szCs w:val="22"/>
        </w:rPr>
      </w:pPr>
    </w:p>
    <w:p w14:paraId="25847B4B" w14:textId="77777777" w:rsidR="001E4C9D" w:rsidRPr="001E4C9D" w:rsidRDefault="001E4C9D" w:rsidP="00845338">
      <w:pPr>
        <w:numPr>
          <w:ilvl w:val="0"/>
          <w:numId w:val="35"/>
        </w:numPr>
        <w:spacing w:line="360" w:lineRule="auto"/>
        <w:contextualSpacing/>
        <w:rPr>
          <w:rFonts w:ascii="Calibri" w:hAnsi="Calibri" w:cs="Calibri"/>
          <w:sz w:val="22"/>
          <w:szCs w:val="22"/>
        </w:rPr>
      </w:pPr>
      <w:r w:rsidRPr="001E4C9D">
        <w:rPr>
          <w:rFonts w:ascii="Calibri" w:hAnsi="Calibri" w:cs="Calibri"/>
          <w:sz w:val="22"/>
          <w:szCs w:val="22"/>
        </w:rPr>
        <w:t>Review of the MDS</w:t>
      </w:r>
    </w:p>
    <w:p w14:paraId="667AB693" w14:textId="77777777" w:rsidR="001E4C9D" w:rsidRPr="001E4C9D" w:rsidRDefault="001E4C9D" w:rsidP="00845338">
      <w:pPr>
        <w:numPr>
          <w:ilvl w:val="1"/>
          <w:numId w:val="35"/>
        </w:numPr>
        <w:spacing w:line="360" w:lineRule="auto"/>
        <w:contextualSpacing/>
        <w:rPr>
          <w:rFonts w:ascii="Calibri" w:hAnsi="Calibri" w:cs="Calibri"/>
          <w:sz w:val="22"/>
          <w:szCs w:val="22"/>
        </w:rPr>
      </w:pPr>
      <w:r w:rsidRPr="001E4C9D">
        <w:rPr>
          <w:rFonts w:ascii="Calibri" w:hAnsi="Calibri" w:cs="Calibri"/>
          <w:sz w:val="22"/>
          <w:szCs w:val="22"/>
        </w:rPr>
        <w:t>Section C, G, H, J and O</w:t>
      </w:r>
    </w:p>
    <w:p w14:paraId="0CBB0670" w14:textId="77777777" w:rsidR="001E4C9D" w:rsidRPr="001E4C9D" w:rsidRDefault="001E4C9D" w:rsidP="00845338">
      <w:pPr>
        <w:numPr>
          <w:ilvl w:val="0"/>
          <w:numId w:val="35"/>
        </w:numPr>
        <w:spacing w:line="360" w:lineRule="auto"/>
        <w:contextualSpacing/>
        <w:rPr>
          <w:rFonts w:ascii="Calibri" w:hAnsi="Calibri" w:cs="Calibri"/>
          <w:sz w:val="22"/>
          <w:szCs w:val="22"/>
        </w:rPr>
      </w:pPr>
      <w:r w:rsidRPr="001E4C9D">
        <w:rPr>
          <w:rFonts w:ascii="Calibri" w:hAnsi="Calibri" w:cs="Calibri"/>
          <w:sz w:val="22"/>
          <w:szCs w:val="22"/>
        </w:rPr>
        <w:t>Physician orders</w:t>
      </w:r>
    </w:p>
    <w:p w14:paraId="7DF2B2C7" w14:textId="77777777" w:rsidR="001E4C9D" w:rsidRPr="001E4C9D" w:rsidRDefault="001E4C9D" w:rsidP="00845338">
      <w:pPr>
        <w:numPr>
          <w:ilvl w:val="0"/>
          <w:numId w:val="35"/>
        </w:numPr>
        <w:spacing w:line="360" w:lineRule="auto"/>
        <w:contextualSpacing/>
        <w:rPr>
          <w:rFonts w:ascii="Calibri" w:hAnsi="Calibri" w:cs="Calibri"/>
          <w:sz w:val="22"/>
          <w:szCs w:val="22"/>
        </w:rPr>
      </w:pPr>
      <w:r w:rsidRPr="001E4C9D">
        <w:rPr>
          <w:rFonts w:ascii="Calibri" w:hAnsi="Calibri" w:cs="Calibri"/>
          <w:sz w:val="22"/>
          <w:szCs w:val="22"/>
        </w:rPr>
        <w:t>Diagnoses</w:t>
      </w:r>
    </w:p>
    <w:p w14:paraId="62C1700E" w14:textId="77777777" w:rsidR="001E4C9D" w:rsidRPr="001E4C9D" w:rsidRDefault="001E4C9D" w:rsidP="00845338">
      <w:pPr>
        <w:numPr>
          <w:ilvl w:val="0"/>
          <w:numId w:val="35"/>
        </w:numPr>
        <w:spacing w:line="360" w:lineRule="auto"/>
        <w:contextualSpacing/>
        <w:rPr>
          <w:rFonts w:ascii="Calibri" w:hAnsi="Calibri" w:cs="Calibri"/>
          <w:sz w:val="22"/>
          <w:szCs w:val="22"/>
        </w:rPr>
      </w:pPr>
      <w:r w:rsidRPr="001E4C9D">
        <w:rPr>
          <w:rFonts w:ascii="Calibri" w:hAnsi="Calibri" w:cs="Calibri"/>
          <w:sz w:val="22"/>
          <w:szCs w:val="22"/>
        </w:rPr>
        <w:t>Care Plan</w:t>
      </w:r>
    </w:p>
    <w:p w14:paraId="31F4BB5A" w14:textId="77777777" w:rsidR="001E4C9D" w:rsidRPr="001E4C9D" w:rsidRDefault="001E4C9D" w:rsidP="001E4C9D">
      <w:pPr>
        <w:ind w:left="720"/>
        <w:contextualSpacing/>
        <w:rPr>
          <w:rFonts w:ascii="Calibri" w:hAnsi="Calibri" w:cs="Calibri"/>
          <w:sz w:val="22"/>
          <w:szCs w:val="22"/>
        </w:rPr>
      </w:pPr>
    </w:p>
    <w:p w14:paraId="14C4459D" w14:textId="08C7A6D8" w:rsidR="001E4C9D" w:rsidRDefault="001E4C9D" w:rsidP="001E4C9D">
      <w:pPr>
        <w:rPr>
          <w:rFonts w:ascii="Calibri" w:hAnsi="Calibri" w:cs="Calibri"/>
          <w:sz w:val="22"/>
          <w:szCs w:val="22"/>
        </w:rPr>
      </w:pPr>
      <w:r w:rsidRPr="001E4C9D">
        <w:rPr>
          <w:rFonts w:ascii="Calibri" w:hAnsi="Calibri" w:cs="Calibri"/>
          <w:sz w:val="22"/>
          <w:szCs w:val="22"/>
        </w:rPr>
        <w:t>Observations include identification of services as indicated in the plan of care, precautions, interactions, assistance, assistive devices, skill competency, pain and group programs.</w:t>
      </w:r>
    </w:p>
    <w:p w14:paraId="6E585980" w14:textId="77777777" w:rsidR="00D65636" w:rsidRPr="001E4C9D" w:rsidRDefault="00D65636" w:rsidP="001E4C9D">
      <w:pPr>
        <w:rPr>
          <w:rFonts w:ascii="Calibri" w:hAnsi="Calibri" w:cs="Calibri"/>
          <w:sz w:val="22"/>
          <w:szCs w:val="22"/>
        </w:rPr>
      </w:pPr>
    </w:p>
    <w:p w14:paraId="48AF4A50" w14:textId="77777777" w:rsidR="001E4C9D" w:rsidRPr="001E4C9D" w:rsidRDefault="001E4C9D" w:rsidP="001E4C9D">
      <w:pPr>
        <w:rPr>
          <w:rFonts w:ascii="Calibri" w:hAnsi="Calibri" w:cs="Calibri"/>
          <w:sz w:val="22"/>
          <w:szCs w:val="22"/>
        </w:rPr>
      </w:pPr>
      <w:r w:rsidRPr="001E4C9D">
        <w:rPr>
          <w:rFonts w:ascii="Calibri" w:hAnsi="Calibri" w:cs="Calibri"/>
          <w:sz w:val="22"/>
          <w:szCs w:val="22"/>
        </w:rPr>
        <w:t>Interviews lead the surveyor to discuss with both staff and resident/resident representation if services are provided, if they understand, refusals, supervision, encouraging resident participation, pain management, assistive devices, resident decline and more.</w:t>
      </w:r>
    </w:p>
    <w:p w14:paraId="7BF3F948" w14:textId="77777777" w:rsidR="00D65636" w:rsidRDefault="00D65636" w:rsidP="001E4C9D">
      <w:pPr>
        <w:rPr>
          <w:rFonts w:ascii="Calibri" w:hAnsi="Calibri" w:cs="Calibri"/>
          <w:sz w:val="22"/>
          <w:szCs w:val="22"/>
        </w:rPr>
      </w:pPr>
    </w:p>
    <w:p w14:paraId="07C2B456" w14:textId="4E6E63B5" w:rsidR="001E4C9D" w:rsidRPr="001E4C9D" w:rsidRDefault="001E4C9D" w:rsidP="001E4C9D">
      <w:pPr>
        <w:rPr>
          <w:rFonts w:ascii="Calibri" w:hAnsi="Calibri" w:cs="Calibri"/>
          <w:sz w:val="22"/>
          <w:szCs w:val="22"/>
        </w:rPr>
      </w:pPr>
      <w:r w:rsidRPr="001E4C9D">
        <w:rPr>
          <w:rFonts w:ascii="Calibri" w:hAnsi="Calibri" w:cs="Calibri"/>
          <w:sz w:val="22"/>
          <w:szCs w:val="22"/>
        </w:rPr>
        <w:t>Record Review identifies improvement decline, care plan revisions, implementation documentation, significant change, appropriate level of need matching the record and communication of identified changes in condition.</w:t>
      </w:r>
    </w:p>
    <w:p w14:paraId="538CEF7A" w14:textId="77777777" w:rsidR="001E4C9D" w:rsidRPr="001E4C9D" w:rsidRDefault="001E4C9D" w:rsidP="001E4C9D">
      <w:pPr>
        <w:rPr>
          <w:rFonts w:ascii="Calibri" w:hAnsi="Calibri" w:cs="Calibri"/>
          <w:sz w:val="22"/>
          <w:szCs w:val="22"/>
        </w:rPr>
      </w:pPr>
    </w:p>
    <w:p w14:paraId="6FA96ADF" w14:textId="77777777" w:rsidR="00DC78E0" w:rsidRDefault="00DC78E0" w:rsidP="001E4C9D">
      <w:pPr>
        <w:spacing w:after="160" w:line="259" w:lineRule="auto"/>
        <w:rPr>
          <w:rFonts w:ascii="Calibri" w:hAnsi="Calibri" w:cs="Calibri"/>
          <w:b/>
          <w:sz w:val="22"/>
          <w:szCs w:val="22"/>
        </w:rPr>
      </w:pPr>
    </w:p>
    <w:p w14:paraId="720A26EE" w14:textId="128767E5" w:rsidR="00DE7AF9" w:rsidRPr="00DC78E0" w:rsidRDefault="00DC78E0" w:rsidP="001E4C9D">
      <w:pPr>
        <w:spacing w:after="160" w:line="259" w:lineRule="auto"/>
        <w:rPr>
          <w:rFonts w:asciiTheme="minorHAnsi" w:hAnsiTheme="minorHAnsi" w:cstheme="minorHAnsi"/>
          <w:b/>
          <w:szCs w:val="24"/>
        </w:rPr>
      </w:pPr>
      <w:r w:rsidRPr="00DC78E0">
        <w:rPr>
          <w:rFonts w:asciiTheme="minorHAnsi" w:hAnsiTheme="minorHAnsi" w:cstheme="minorHAnsi"/>
          <w:b/>
          <w:szCs w:val="24"/>
        </w:rPr>
        <w:t>References and Resources:</w:t>
      </w:r>
    </w:p>
    <w:p w14:paraId="6D5DAC42" w14:textId="77777777" w:rsidR="00DC78E0" w:rsidRPr="00DC78E0" w:rsidRDefault="00DC78E0" w:rsidP="00DC78E0">
      <w:pPr>
        <w:rPr>
          <w:rFonts w:asciiTheme="minorHAnsi" w:hAnsiTheme="minorHAnsi" w:cstheme="minorHAnsi"/>
          <w:b/>
          <w:szCs w:val="24"/>
        </w:rPr>
      </w:pPr>
    </w:p>
    <w:p w14:paraId="3DA64F78" w14:textId="279D6B51" w:rsidR="00DC78E0" w:rsidRPr="00DC78E0" w:rsidRDefault="00DC78E0" w:rsidP="00DC78E0">
      <w:pPr>
        <w:pStyle w:val="ListParagraph"/>
        <w:numPr>
          <w:ilvl w:val="0"/>
          <w:numId w:val="37"/>
        </w:numPr>
        <w:contextualSpacing/>
        <w:rPr>
          <w:rFonts w:asciiTheme="minorHAnsi" w:hAnsiTheme="minorHAnsi" w:cstheme="minorHAnsi"/>
          <w:szCs w:val="24"/>
        </w:rPr>
      </w:pPr>
      <w:r w:rsidRPr="00DC78E0">
        <w:rPr>
          <w:rFonts w:asciiTheme="minorHAnsi" w:eastAsia="MS Mincho" w:hAnsiTheme="minorHAnsi" w:cstheme="minorHAnsi"/>
          <w:szCs w:val="24"/>
        </w:rPr>
        <w:t xml:space="preserve">Centers for Medicare &amp; Medicaid Services State Operations Manual, Appendix PP – Guidance to Surveyors for Long Term Care Facilities (Rev. 173, 11-22-17):  </w:t>
      </w:r>
      <w:hyperlink r:id="rId8" w:history="1">
        <w:r w:rsidRPr="00DC78E0">
          <w:rPr>
            <w:rFonts w:asciiTheme="minorHAnsi" w:eastAsia="MS Mincho" w:hAnsiTheme="minorHAnsi" w:cstheme="minorHAnsi"/>
            <w:color w:val="0563C1" w:themeColor="hyperlink"/>
            <w:szCs w:val="24"/>
            <w:u w:val="single"/>
          </w:rPr>
          <w:t>https://www.cms.gov/Regulations-and-Guidance/Guidance/Manuals/downloads/som107ap_pp_guidelines_ltcf.pdf</w:t>
        </w:r>
      </w:hyperlink>
    </w:p>
    <w:p w14:paraId="5D2ACB2E" w14:textId="77777777" w:rsidR="00DC78E0" w:rsidRPr="00DC78E0" w:rsidRDefault="00DC78E0" w:rsidP="00DC78E0">
      <w:pPr>
        <w:pStyle w:val="ListParagraph"/>
        <w:contextualSpacing/>
        <w:rPr>
          <w:rFonts w:asciiTheme="minorHAnsi" w:hAnsiTheme="minorHAnsi" w:cstheme="minorHAnsi"/>
          <w:szCs w:val="24"/>
        </w:rPr>
      </w:pPr>
    </w:p>
    <w:p w14:paraId="30439339" w14:textId="370A5255" w:rsidR="00DC78E0" w:rsidRPr="00DC78E0" w:rsidRDefault="00DC78E0" w:rsidP="00DC78E0">
      <w:pPr>
        <w:pStyle w:val="ListParagraph"/>
        <w:numPr>
          <w:ilvl w:val="0"/>
          <w:numId w:val="37"/>
        </w:numPr>
        <w:contextualSpacing/>
        <w:rPr>
          <w:rFonts w:asciiTheme="minorHAnsi" w:hAnsiTheme="minorHAnsi" w:cstheme="minorHAnsi"/>
          <w:szCs w:val="24"/>
        </w:rPr>
      </w:pPr>
      <w:r w:rsidRPr="00DC78E0">
        <w:rPr>
          <w:rFonts w:asciiTheme="minorHAnsi" w:hAnsiTheme="minorHAnsi" w:cstheme="minorHAnsi"/>
          <w:szCs w:val="24"/>
        </w:rPr>
        <w:t xml:space="preserve">Centers for Medicare and Medicaid Services, Form CMS 20080 (5/2017)  Specialized Rehabilitative or Restorative Services Critical Element Pathway: </w:t>
      </w:r>
      <w:hyperlink r:id="rId9" w:history="1">
        <w:r w:rsidRPr="00DC78E0">
          <w:rPr>
            <w:rStyle w:val="Hyperlink"/>
            <w:rFonts w:asciiTheme="minorHAnsi" w:hAnsiTheme="minorHAnsi" w:cstheme="minorHAnsi"/>
            <w:szCs w:val="24"/>
          </w:rPr>
          <w:t>https://www.cms.gov/Medicare/Provider-Enrollment-and-Certification/GuidanceforLawsAndRegulations/Nursing-Homes.html</w:t>
        </w:r>
      </w:hyperlink>
    </w:p>
    <w:p w14:paraId="63B78573" w14:textId="77777777" w:rsidR="00DC78E0" w:rsidRPr="001E4C9D" w:rsidRDefault="00DC78E0" w:rsidP="001E4C9D">
      <w:pPr>
        <w:spacing w:after="160" w:line="259" w:lineRule="auto"/>
        <w:rPr>
          <w:rFonts w:ascii="Calibri" w:hAnsi="Calibri" w:cs="Calibri"/>
          <w:b/>
          <w:sz w:val="22"/>
          <w:szCs w:val="22"/>
        </w:rPr>
      </w:pPr>
      <w:bookmarkStart w:id="0" w:name="_GoBack"/>
      <w:bookmarkEnd w:id="0"/>
    </w:p>
    <w:sectPr w:rsidR="00DC78E0" w:rsidRPr="001E4C9D" w:rsidSect="00DE7AF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29F7" w14:textId="77777777" w:rsidR="004C164B" w:rsidRDefault="004C164B" w:rsidP="00FE158D">
      <w:r>
        <w:separator/>
      </w:r>
    </w:p>
  </w:endnote>
  <w:endnote w:type="continuationSeparator" w:id="0">
    <w:p w14:paraId="06FE2164" w14:textId="77777777" w:rsidR="004C164B" w:rsidRDefault="004C164B"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0CF4" w14:textId="77777777" w:rsidR="00C70196" w:rsidRDefault="00C7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BD99" w14:textId="77777777" w:rsidR="006B2ED2" w:rsidRDefault="00FE158D" w:rsidP="00FE158D">
    <w:pPr>
      <w:pStyle w:val="Footer"/>
    </w:pPr>
    <w:r>
      <w:t xml:space="preserve">                                                                                                            </w:t>
    </w:r>
  </w:p>
  <w:p w14:paraId="424B7C2F"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64E7FC9A"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32D27E82" w14:textId="77777777"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B0A" w14:textId="77777777" w:rsidR="00C70196" w:rsidRDefault="00C7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DA79" w14:textId="77777777" w:rsidR="004C164B" w:rsidRDefault="004C164B" w:rsidP="00FE158D">
      <w:r>
        <w:separator/>
      </w:r>
    </w:p>
  </w:footnote>
  <w:footnote w:type="continuationSeparator" w:id="0">
    <w:p w14:paraId="5F99382E" w14:textId="77777777" w:rsidR="004C164B" w:rsidRDefault="004C164B" w:rsidP="00FE158D">
      <w:r>
        <w:continuationSeparator/>
      </w:r>
    </w:p>
  </w:footnote>
  <w:footnote w:id="1">
    <w:p w14:paraId="60CC09EA" w14:textId="77777777" w:rsidR="001E4C9D" w:rsidRDefault="001E4C9D" w:rsidP="001E4C9D">
      <w:pPr>
        <w:pStyle w:val="FootnoteText"/>
      </w:pPr>
      <w:r>
        <w:rPr>
          <w:rStyle w:val="FootnoteReference"/>
        </w:rPr>
        <w:footnoteRef/>
      </w:r>
      <w:r>
        <w:t xml:space="preserve"> Centers for Medicare &amp; Medicaid Services State Operations Manual, Appendix PP – Guidance to Surveyors for Long Term Care Facilities (Rev. 173, 11-22-17):  </w:t>
      </w:r>
      <w:hyperlink r:id="rId1" w:history="1">
        <w:r w:rsidRPr="007B43B7">
          <w:rPr>
            <w:rStyle w:val="Hyperlink"/>
          </w:rPr>
          <w:t>https://www.cms.gov/Regulations-and-Guidance/Guidance/Manuals/downloads/som107ap_pp_guidelines_ltcf.pdf</w:t>
        </w:r>
      </w:hyperlink>
      <w:r>
        <w:t xml:space="preserve"> </w:t>
      </w:r>
    </w:p>
  </w:footnote>
  <w:footnote w:id="2">
    <w:p w14:paraId="0EA533BF" w14:textId="77777777" w:rsidR="001E4C9D" w:rsidRDefault="001E4C9D" w:rsidP="001E4C9D">
      <w:pPr>
        <w:pStyle w:val="FootnoteText"/>
      </w:pPr>
      <w:r>
        <w:rPr>
          <w:rStyle w:val="FootnoteReference"/>
        </w:rPr>
        <w:footnoteRef/>
      </w:r>
      <w:r>
        <w:t xml:space="preserve"> Centers for Medicare &amp; Medicaid Services Long-Term Care Facility Resident Assessment Instrument 3.0 User’s Manual, Version 1.16.  October 2018:  </w:t>
      </w:r>
      <w:hyperlink r:id="rId2" w:history="1">
        <w:r w:rsidRPr="00161EF4">
          <w:rPr>
            <w:rStyle w:val="Hyperlink"/>
          </w:rPr>
          <w:t>https://www.cms.gov/Medicare/Quality-Initiatives-Patient-Assessment-Instruments/NursingHomeQualityInits/MDS30RAIManual.html</w:t>
        </w:r>
      </w:hyperlink>
      <w:r>
        <w:t xml:space="preserve"> </w:t>
      </w:r>
    </w:p>
  </w:footnote>
  <w:footnote w:id="3">
    <w:p w14:paraId="72BEE2C7" w14:textId="77777777" w:rsidR="001E4C9D" w:rsidRDefault="001E4C9D" w:rsidP="001E4C9D">
      <w:pPr>
        <w:pStyle w:val="FootnoteText"/>
      </w:pPr>
      <w:r>
        <w:rPr>
          <w:rStyle w:val="FootnoteReference"/>
        </w:rPr>
        <w:footnoteRef/>
      </w:r>
      <w:r>
        <w:t xml:space="preserve"> Centers for Medicare &amp; Medicaid Services Long-Term Care Facility Resident Assessment Instrument 3.0 User’s Manual, Version 1.16.  October 2018:  </w:t>
      </w:r>
      <w:hyperlink r:id="rId3" w:history="1">
        <w:r w:rsidRPr="00161EF4">
          <w:rPr>
            <w:rStyle w:val="Hyperlink"/>
          </w:rPr>
          <w:t>https://www.cms.gov/Medicare/Quality-Initiatives-Patient-Assessment-Instruments/NursingHomeQualityInits/MDS30RAIManual.html</w:t>
        </w:r>
      </w:hyperlink>
    </w:p>
  </w:footnote>
  <w:footnote w:id="4">
    <w:p w14:paraId="200ED592" w14:textId="77777777" w:rsidR="001E4C9D" w:rsidRDefault="001E4C9D" w:rsidP="001E4C9D">
      <w:pPr>
        <w:pStyle w:val="FootnoteText"/>
      </w:pPr>
      <w:r>
        <w:rPr>
          <w:rStyle w:val="FootnoteReference"/>
        </w:rPr>
        <w:footnoteRef/>
      </w:r>
      <w:r>
        <w:t xml:space="preserve">  Centers for Medicare &amp; Medicaid Services State Operations Manual, Appendix PP – Guidance to Surveyors for Long Term Care Facilities (Rev. 173, 11-22-17):  </w:t>
      </w:r>
      <w:hyperlink r:id="rId4" w:history="1">
        <w:r w:rsidRPr="007B43B7">
          <w:rPr>
            <w:rStyle w:val="Hyperlink"/>
          </w:rPr>
          <w:t>https://www.cms.gov/Regulations-and-Guidance/Guidance/Manuals/downloads/som107ap_pp_guidelines_ltcf.pdf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8454" w14:textId="77777777" w:rsidR="00C70196" w:rsidRDefault="00C70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EC7C1" w14:textId="77777777" w:rsidR="006B2ED2" w:rsidRDefault="006B2ED2">
    <w:pPr>
      <w:pStyle w:val="Header"/>
    </w:pPr>
    <w:r>
      <w:rPr>
        <w:noProof/>
      </w:rPr>
      <w:drawing>
        <wp:anchor distT="0" distB="0" distL="114300" distR="114300" simplePos="0" relativeHeight="251658240" behindDoc="1" locked="1" layoutInCell="1" allowOverlap="0" wp14:anchorId="0724C00E" wp14:editId="27E88119">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FCE"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DAD75C6" wp14:editId="228BF0AB">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92A3DE3"/>
    <w:multiLevelType w:val="hybridMultilevel"/>
    <w:tmpl w:val="CCE6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5" w15:restartNumberingAfterBreak="0">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15:restartNumberingAfterBreak="0">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661B0B"/>
    <w:multiLevelType w:val="hybridMultilevel"/>
    <w:tmpl w:val="76BC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7774D"/>
    <w:multiLevelType w:val="hybridMultilevel"/>
    <w:tmpl w:val="15CC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5" w15:restartNumberingAfterBreak="0">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9" w15:restartNumberingAfterBreak="0">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450B94"/>
    <w:multiLevelType w:val="hybridMultilevel"/>
    <w:tmpl w:val="AE10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AA0712"/>
    <w:multiLevelType w:val="hybridMultilevel"/>
    <w:tmpl w:val="F2C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CB402B9"/>
    <w:multiLevelType w:val="hybridMultilevel"/>
    <w:tmpl w:val="57863DE6"/>
    <w:lvl w:ilvl="0" w:tplc="31CA840C">
      <w:start w:val="1"/>
      <w:numFmt w:val="bullet"/>
      <w:lvlText w:val="•"/>
      <w:lvlJc w:val="left"/>
      <w:pPr>
        <w:tabs>
          <w:tab w:val="num" w:pos="720"/>
        </w:tabs>
        <w:ind w:left="720" w:hanging="360"/>
      </w:pPr>
      <w:rPr>
        <w:rFonts w:ascii="Arial" w:hAnsi="Arial" w:hint="default"/>
      </w:rPr>
    </w:lvl>
    <w:lvl w:ilvl="1" w:tplc="3C7827DC" w:tentative="1">
      <w:start w:val="1"/>
      <w:numFmt w:val="bullet"/>
      <w:lvlText w:val="•"/>
      <w:lvlJc w:val="left"/>
      <w:pPr>
        <w:tabs>
          <w:tab w:val="num" w:pos="1440"/>
        </w:tabs>
        <w:ind w:left="1440" w:hanging="360"/>
      </w:pPr>
      <w:rPr>
        <w:rFonts w:ascii="Arial" w:hAnsi="Arial" w:hint="default"/>
      </w:rPr>
    </w:lvl>
    <w:lvl w:ilvl="2" w:tplc="B0E0391C" w:tentative="1">
      <w:start w:val="1"/>
      <w:numFmt w:val="bullet"/>
      <w:lvlText w:val="•"/>
      <w:lvlJc w:val="left"/>
      <w:pPr>
        <w:tabs>
          <w:tab w:val="num" w:pos="2160"/>
        </w:tabs>
        <w:ind w:left="2160" w:hanging="360"/>
      </w:pPr>
      <w:rPr>
        <w:rFonts w:ascii="Arial" w:hAnsi="Arial" w:hint="default"/>
      </w:rPr>
    </w:lvl>
    <w:lvl w:ilvl="3" w:tplc="572478FA" w:tentative="1">
      <w:start w:val="1"/>
      <w:numFmt w:val="bullet"/>
      <w:lvlText w:val="•"/>
      <w:lvlJc w:val="left"/>
      <w:pPr>
        <w:tabs>
          <w:tab w:val="num" w:pos="2880"/>
        </w:tabs>
        <w:ind w:left="2880" w:hanging="360"/>
      </w:pPr>
      <w:rPr>
        <w:rFonts w:ascii="Arial" w:hAnsi="Arial" w:hint="default"/>
      </w:rPr>
    </w:lvl>
    <w:lvl w:ilvl="4" w:tplc="A7B8B77A" w:tentative="1">
      <w:start w:val="1"/>
      <w:numFmt w:val="bullet"/>
      <w:lvlText w:val="•"/>
      <w:lvlJc w:val="left"/>
      <w:pPr>
        <w:tabs>
          <w:tab w:val="num" w:pos="3600"/>
        </w:tabs>
        <w:ind w:left="3600" w:hanging="360"/>
      </w:pPr>
      <w:rPr>
        <w:rFonts w:ascii="Arial" w:hAnsi="Arial" w:hint="default"/>
      </w:rPr>
    </w:lvl>
    <w:lvl w:ilvl="5" w:tplc="6EF06D60" w:tentative="1">
      <w:start w:val="1"/>
      <w:numFmt w:val="bullet"/>
      <w:lvlText w:val="•"/>
      <w:lvlJc w:val="left"/>
      <w:pPr>
        <w:tabs>
          <w:tab w:val="num" w:pos="4320"/>
        </w:tabs>
        <w:ind w:left="4320" w:hanging="360"/>
      </w:pPr>
      <w:rPr>
        <w:rFonts w:ascii="Arial" w:hAnsi="Arial" w:hint="default"/>
      </w:rPr>
    </w:lvl>
    <w:lvl w:ilvl="6" w:tplc="63D0AF34" w:tentative="1">
      <w:start w:val="1"/>
      <w:numFmt w:val="bullet"/>
      <w:lvlText w:val="•"/>
      <w:lvlJc w:val="left"/>
      <w:pPr>
        <w:tabs>
          <w:tab w:val="num" w:pos="5040"/>
        </w:tabs>
        <w:ind w:left="5040" w:hanging="360"/>
      </w:pPr>
      <w:rPr>
        <w:rFonts w:ascii="Arial" w:hAnsi="Arial" w:hint="default"/>
      </w:rPr>
    </w:lvl>
    <w:lvl w:ilvl="7" w:tplc="00B2FB1C" w:tentative="1">
      <w:start w:val="1"/>
      <w:numFmt w:val="bullet"/>
      <w:lvlText w:val="•"/>
      <w:lvlJc w:val="left"/>
      <w:pPr>
        <w:tabs>
          <w:tab w:val="num" w:pos="5760"/>
        </w:tabs>
        <w:ind w:left="5760" w:hanging="360"/>
      </w:pPr>
      <w:rPr>
        <w:rFonts w:ascii="Arial" w:hAnsi="Arial" w:hint="default"/>
      </w:rPr>
    </w:lvl>
    <w:lvl w:ilvl="8" w:tplc="F2AAE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20"/>
  </w:num>
  <w:num w:numId="26">
    <w:abstractNumId w:val="16"/>
  </w:num>
  <w:num w:numId="27">
    <w:abstractNumId w:val="21"/>
  </w:num>
  <w:num w:numId="28">
    <w:abstractNumId w:val="9"/>
  </w:num>
  <w:num w:numId="29">
    <w:abstractNumId w:val="25"/>
  </w:num>
  <w:num w:numId="30">
    <w:abstractNumId w:val="23"/>
  </w:num>
  <w:num w:numId="31">
    <w:abstractNumId w:val="35"/>
  </w:num>
  <w:num w:numId="32">
    <w:abstractNumId w:val="26"/>
  </w:num>
  <w:num w:numId="33">
    <w:abstractNumId w:val="1"/>
  </w:num>
  <w:num w:numId="34">
    <w:abstractNumId w:val="29"/>
  </w:num>
  <w:num w:numId="35">
    <w:abstractNumId w:val="8"/>
  </w:num>
  <w:num w:numId="36">
    <w:abstractNumId w:val="34"/>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66D50"/>
    <w:rsid w:val="000D5B62"/>
    <w:rsid w:val="000E228A"/>
    <w:rsid w:val="000F08A2"/>
    <w:rsid w:val="000F7E90"/>
    <w:rsid w:val="0012309D"/>
    <w:rsid w:val="00170AD2"/>
    <w:rsid w:val="00185739"/>
    <w:rsid w:val="001E4C9D"/>
    <w:rsid w:val="002376A2"/>
    <w:rsid w:val="00257E7E"/>
    <w:rsid w:val="002B6A29"/>
    <w:rsid w:val="002C5F29"/>
    <w:rsid w:val="002F2B8A"/>
    <w:rsid w:val="003011C7"/>
    <w:rsid w:val="00301AA8"/>
    <w:rsid w:val="00372DF7"/>
    <w:rsid w:val="00373CF0"/>
    <w:rsid w:val="003A3E8D"/>
    <w:rsid w:val="003B0939"/>
    <w:rsid w:val="003F0C77"/>
    <w:rsid w:val="0048212A"/>
    <w:rsid w:val="00484844"/>
    <w:rsid w:val="004C164B"/>
    <w:rsid w:val="00534CAA"/>
    <w:rsid w:val="0053732B"/>
    <w:rsid w:val="005438CB"/>
    <w:rsid w:val="00593E4B"/>
    <w:rsid w:val="005E4A3D"/>
    <w:rsid w:val="005F036A"/>
    <w:rsid w:val="006034EC"/>
    <w:rsid w:val="00603AC0"/>
    <w:rsid w:val="00605605"/>
    <w:rsid w:val="00610027"/>
    <w:rsid w:val="006338B1"/>
    <w:rsid w:val="006A3CC2"/>
    <w:rsid w:val="006B2ED2"/>
    <w:rsid w:val="006F20D0"/>
    <w:rsid w:val="007251EF"/>
    <w:rsid w:val="00783084"/>
    <w:rsid w:val="007A61F1"/>
    <w:rsid w:val="007E635E"/>
    <w:rsid w:val="007F26C3"/>
    <w:rsid w:val="00805910"/>
    <w:rsid w:val="008259FB"/>
    <w:rsid w:val="00845338"/>
    <w:rsid w:val="008E7224"/>
    <w:rsid w:val="00904698"/>
    <w:rsid w:val="009073EC"/>
    <w:rsid w:val="009478FB"/>
    <w:rsid w:val="00951B77"/>
    <w:rsid w:val="009B7479"/>
    <w:rsid w:val="009C106D"/>
    <w:rsid w:val="009C583E"/>
    <w:rsid w:val="009F0488"/>
    <w:rsid w:val="00A039B0"/>
    <w:rsid w:val="00A25232"/>
    <w:rsid w:val="00A811C7"/>
    <w:rsid w:val="00A9460A"/>
    <w:rsid w:val="00AB677E"/>
    <w:rsid w:val="00AC0FC3"/>
    <w:rsid w:val="00B019EA"/>
    <w:rsid w:val="00B24FB4"/>
    <w:rsid w:val="00B55D99"/>
    <w:rsid w:val="00B576FB"/>
    <w:rsid w:val="00BB507F"/>
    <w:rsid w:val="00BD3271"/>
    <w:rsid w:val="00BF1EB5"/>
    <w:rsid w:val="00C0102E"/>
    <w:rsid w:val="00C170A5"/>
    <w:rsid w:val="00C70196"/>
    <w:rsid w:val="00C71D53"/>
    <w:rsid w:val="00CA23BA"/>
    <w:rsid w:val="00CA5C6D"/>
    <w:rsid w:val="00D65636"/>
    <w:rsid w:val="00DB6D68"/>
    <w:rsid w:val="00DC40AB"/>
    <w:rsid w:val="00DC78E0"/>
    <w:rsid w:val="00DE7AF9"/>
    <w:rsid w:val="00E67E7C"/>
    <w:rsid w:val="00E94EC6"/>
    <w:rsid w:val="00ED6153"/>
    <w:rsid w:val="00EF0A00"/>
    <w:rsid w:val="00F018D5"/>
    <w:rsid w:val="00F34898"/>
    <w:rsid w:val="00F83951"/>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9D7C8"/>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rmalWeb">
    <w:name w:val="Normal (Web)"/>
    <w:basedOn w:val="Normal"/>
    <w:uiPriority w:val="99"/>
    <w:unhideWhenUsed/>
    <w:rsid w:val="001E4C9D"/>
    <w:pPr>
      <w:spacing w:before="100" w:beforeAutospacing="1" w:after="100" w:afterAutospacing="1"/>
    </w:pPr>
    <w:rPr>
      <w:rFonts w:eastAsiaTheme="minorHAnsi"/>
      <w:szCs w:val="24"/>
    </w:rPr>
  </w:style>
  <w:style w:type="paragraph" w:styleId="FootnoteText">
    <w:name w:val="footnote text"/>
    <w:basedOn w:val="Normal"/>
    <w:link w:val="FootnoteTextChar"/>
    <w:uiPriority w:val="99"/>
    <w:semiHidden/>
    <w:unhideWhenUsed/>
    <w:rsid w:val="001E4C9D"/>
    <w:rPr>
      <w:rFonts w:ascii="Cambria" w:eastAsia="MS Mincho" w:hAnsi="Cambria"/>
      <w:sz w:val="20"/>
    </w:rPr>
  </w:style>
  <w:style w:type="character" w:customStyle="1" w:styleId="FootnoteTextChar">
    <w:name w:val="Footnote Text Char"/>
    <w:basedOn w:val="DefaultParagraphFont"/>
    <w:link w:val="FootnoteText"/>
    <w:uiPriority w:val="99"/>
    <w:semiHidden/>
    <w:rsid w:val="001E4C9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1E4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2021203120">
      <w:bodyDiv w:val="1"/>
      <w:marLeft w:val="0"/>
      <w:marRight w:val="0"/>
      <w:marTop w:val="0"/>
      <w:marBottom w:val="0"/>
      <w:divBdr>
        <w:top w:val="none" w:sz="0" w:space="0" w:color="auto"/>
        <w:left w:val="none" w:sz="0" w:space="0" w:color="auto"/>
        <w:bottom w:val="none" w:sz="0" w:space="0" w:color="auto"/>
        <w:right w:val="none" w:sz="0" w:space="0" w:color="auto"/>
      </w:divBdr>
      <w:divsChild>
        <w:div w:id="1661343760">
          <w:marLeft w:val="403"/>
          <w:marRight w:val="0"/>
          <w:marTop w:val="106"/>
          <w:marBottom w:val="0"/>
          <w:divBdr>
            <w:top w:val="none" w:sz="0" w:space="0" w:color="auto"/>
            <w:left w:val="none" w:sz="0" w:space="0" w:color="auto"/>
            <w:bottom w:val="none" w:sz="0" w:space="0" w:color="auto"/>
            <w:right w:val="none" w:sz="0" w:space="0" w:color="auto"/>
          </w:divBdr>
        </w:div>
        <w:div w:id="1787582194">
          <w:marLeft w:val="403"/>
          <w:marRight w:val="0"/>
          <w:marTop w:val="106"/>
          <w:marBottom w:val="0"/>
          <w:divBdr>
            <w:top w:val="none" w:sz="0" w:space="0" w:color="auto"/>
            <w:left w:val="none" w:sz="0" w:space="0" w:color="auto"/>
            <w:bottom w:val="none" w:sz="0" w:space="0" w:color="auto"/>
            <w:right w:val="none" w:sz="0" w:space="0" w:color="auto"/>
          </w:divBdr>
        </w:div>
        <w:div w:id="1987199213">
          <w:marLeft w:val="403"/>
          <w:marRight w:val="0"/>
          <w:marTop w:val="106"/>
          <w:marBottom w:val="0"/>
          <w:divBdr>
            <w:top w:val="none" w:sz="0" w:space="0" w:color="auto"/>
            <w:left w:val="none" w:sz="0" w:space="0" w:color="auto"/>
            <w:bottom w:val="none" w:sz="0" w:space="0" w:color="auto"/>
            <w:right w:val="none" w:sz="0" w:space="0" w:color="auto"/>
          </w:divBdr>
        </w:div>
        <w:div w:id="712273049">
          <w:marLeft w:val="403"/>
          <w:marRight w:val="0"/>
          <w:marTop w:val="106"/>
          <w:marBottom w:val="0"/>
          <w:divBdr>
            <w:top w:val="none" w:sz="0" w:space="0" w:color="auto"/>
            <w:left w:val="none" w:sz="0" w:space="0" w:color="auto"/>
            <w:bottom w:val="none" w:sz="0" w:space="0" w:color="auto"/>
            <w:right w:val="none" w:sz="0" w:space="0" w:color="auto"/>
          </w:divBdr>
        </w:div>
        <w:div w:id="362680508">
          <w:marLeft w:val="403"/>
          <w:marRight w:val="0"/>
          <w:marTop w:val="106"/>
          <w:marBottom w:val="0"/>
          <w:divBdr>
            <w:top w:val="none" w:sz="0" w:space="0" w:color="auto"/>
            <w:left w:val="none" w:sz="0" w:space="0" w:color="auto"/>
            <w:bottom w:val="none" w:sz="0" w:space="0" w:color="auto"/>
            <w:right w:val="none" w:sz="0" w:space="0" w:color="auto"/>
          </w:divBdr>
        </w:div>
        <w:div w:id="24260721">
          <w:marLeft w:val="403"/>
          <w:marRight w:val="0"/>
          <w:marTop w:val="106"/>
          <w:marBottom w:val="0"/>
          <w:divBdr>
            <w:top w:val="none" w:sz="0" w:space="0" w:color="auto"/>
            <w:left w:val="none" w:sz="0" w:space="0" w:color="auto"/>
            <w:bottom w:val="none" w:sz="0" w:space="0" w:color="auto"/>
            <w:right w:val="none" w:sz="0" w:space="0" w:color="auto"/>
          </w:divBdr>
        </w:div>
        <w:div w:id="467817397">
          <w:marLeft w:val="403"/>
          <w:marRight w:val="0"/>
          <w:marTop w:val="106"/>
          <w:marBottom w:val="0"/>
          <w:divBdr>
            <w:top w:val="none" w:sz="0" w:space="0" w:color="auto"/>
            <w:left w:val="none" w:sz="0" w:space="0" w:color="auto"/>
            <w:bottom w:val="none" w:sz="0" w:space="0" w:color="auto"/>
            <w:right w:val="none" w:sz="0" w:space="0" w:color="auto"/>
          </w:divBdr>
        </w:div>
        <w:div w:id="149827938">
          <w:marLeft w:val="403"/>
          <w:marRight w:val="0"/>
          <w:marTop w:val="106"/>
          <w:marBottom w:val="0"/>
          <w:divBdr>
            <w:top w:val="none" w:sz="0" w:space="0" w:color="auto"/>
            <w:left w:val="none" w:sz="0" w:space="0" w:color="auto"/>
            <w:bottom w:val="none" w:sz="0" w:space="0" w:color="auto"/>
            <w:right w:val="none" w:sz="0" w:space="0" w:color="auto"/>
          </w:divBdr>
        </w:div>
        <w:div w:id="1503932928">
          <w:marLeft w:val="403"/>
          <w:marRight w:val="0"/>
          <w:marTop w:val="106"/>
          <w:marBottom w:val="0"/>
          <w:divBdr>
            <w:top w:val="none" w:sz="0" w:space="0" w:color="auto"/>
            <w:left w:val="none" w:sz="0" w:space="0" w:color="auto"/>
            <w:bottom w:val="none" w:sz="0" w:space="0" w:color="auto"/>
            <w:right w:val="none" w:sz="0" w:space="0" w:color="auto"/>
          </w:divBdr>
        </w:div>
        <w:div w:id="1623225057">
          <w:marLeft w:val="403"/>
          <w:marRight w:val="0"/>
          <w:marTop w:val="106"/>
          <w:marBottom w:val="0"/>
          <w:divBdr>
            <w:top w:val="none" w:sz="0" w:space="0" w:color="auto"/>
            <w:left w:val="none" w:sz="0" w:space="0" w:color="auto"/>
            <w:bottom w:val="none" w:sz="0" w:space="0" w:color="auto"/>
            <w:right w:val="none" w:sz="0" w:space="0" w:color="auto"/>
          </w:divBdr>
        </w:div>
        <w:div w:id="1585457218">
          <w:marLeft w:val="40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som107ap_pp_guidelines_ltc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Medicare/Provider-Enrollment-and-Certification/GuidanceforLawsAndRegulations/Nursing-Homes.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Quality-Initiatives-Patient-Assessment-Instruments/NursingHomeQualityInits/MDS30RAIManual.html" TargetMode="External"/><Relationship Id="rId2" Type="http://schemas.openxmlformats.org/officeDocument/2006/relationships/hyperlink" Target="https://www.cms.gov/Medicare/Quality-Initiatives-Patient-Assessment-Instruments/NursingHomeQualityInits/MDS30RAIManual.html" TargetMode="External"/><Relationship Id="rId1" Type="http://schemas.openxmlformats.org/officeDocument/2006/relationships/hyperlink" Target="https://www.cms.gov/Regulations-and-Guidance/Guidance/Manuals/downloads/som107ap_pp_guidelines_ltcf.pdf" TargetMode="External"/><Relationship Id="rId4" Type="http://schemas.openxmlformats.org/officeDocument/2006/relationships/hyperlink" Target="https://www.cms.gov/Regulations-and-Guidance/Guidance/Manuals/downloads/som107ap_pp_guidelines_ltc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68C9-2300-4F34-AD4F-33968B71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Lisa Thomson</cp:lastModifiedBy>
  <cp:revision>11</cp:revision>
  <dcterms:created xsi:type="dcterms:W3CDTF">2019-04-09T14:43:00Z</dcterms:created>
  <dcterms:modified xsi:type="dcterms:W3CDTF">2019-05-09T12:50:00Z</dcterms:modified>
</cp:coreProperties>
</file>