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2BA9A9D4" w:rsidR="00301AA8" w:rsidRPr="005E4A3D" w:rsidRDefault="00CA6D36">
                            <w:pPr>
                              <w:rPr>
                                <w:rFonts w:ascii="Calibri" w:hAnsi="Calibri"/>
                                <w:b/>
                                <w:color w:val="FFFFFF" w:themeColor="background1"/>
                                <w:sz w:val="72"/>
                              </w:rPr>
                            </w:pPr>
                            <w:r>
                              <w:rPr>
                                <w:rFonts w:ascii="Calibri" w:hAnsi="Calibri"/>
                                <w:b/>
                                <w:color w:val="FFFFFF" w:themeColor="background1"/>
                                <w:sz w:val="72"/>
                              </w:rPr>
                              <w:t>Airway - Tracheostomy</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2BA9A9D4" w:rsidR="00301AA8" w:rsidRPr="005E4A3D" w:rsidRDefault="00CA6D36">
                      <w:pPr>
                        <w:rPr>
                          <w:rFonts w:ascii="Calibri" w:hAnsi="Calibri"/>
                          <w:b/>
                          <w:color w:val="FFFFFF" w:themeColor="background1"/>
                          <w:sz w:val="72"/>
                        </w:rPr>
                      </w:pPr>
                      <w:r>
                        <w:rPr>
                          <w:rFonts w:ascii="Calibri" w:hAnsi="Calibri"/>
                          <w:b/>
                          <w:color w:val="FFFFFF" w:themeColor="background1"/>
                          <w:sz w:val="72"/>
                        </w:rPr>
                        <w:t>Airway - Tracheostomy</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C26233A">
                <wp:simplePos x="0" y="0"/>
                <wp:positionH relativeFrom="column">
                  <wp:posOffset>48895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KcC9iLhAAAACAEAAA8AAABkcnMvZG93bnJldi54bWxMj0FPwzAMhe9I/IfISNxYSlfWUZpOU6UJ&#10;CbHDxi7c3CZrKxqnNNlW+PWYE5ws+z09fy9fTbYXZzP6zpGC+1kEwlDtdEeNgsPb5m4Jwgckjb0j&#10;o+DLeFgV11c5ZtpdaGfO+9AIDiGfoYI2hCGT0tetsehnbjDE2tGNFgOvYyP1iBcOt72Mo2ghLXbE&#10;H1ocTNma+mN/sgpeys0Wd1Vsl999+fx6XA+fh/cHpW5vpvUTiGCm8GeGX3xGh4KZKnci7UWvIE3Z&#10;yGORgGD5MZnzoVIQp8kcZJHL/wWKHwAAAP//AwBQSwECLQAUAAYACAAAACEAtoM4kv4AAADhAQAA&#10;EwAAAAAAAAAAAAAAAAAAAAAAW0NvbnRlbnRfVHlwZXNdLnhtbFBLAQItABQABgAIAAAAIQA4/SH/&#10;1gAAAJQBAAALAAAAAAAAAAAAAAAAAC8BAABfcmVscy8ucmVsc1BLAQItABQABgAIAAAAIQAKl0xM&#10;fwIAAGoFAAAOAAAAAAAAAAAAAAAAAC4CAABkcnMvZTJvRG9jLnhtbFBLAQItABQABgAIAAAAIQCn&#10;AvYi4QAAAAgBAAAPAAAAAAAAAAAAAAAAANkEAABkcnMvZG93bnJldi54bWxQSwUGAAAAAAQABADz&#10;AAAA5wUAAAAA&#10;" filled="f" stroked="f" strokeweight=".5pt">
                <v:textbo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6FDF7ADD" w14:textId="77777777" w:rsidR="00CA6D36" w:rsidRPr="00CA6D36" w:rsidRDefault="00CA6D36" w:rsidP="00CA6D36">
      <w:pPr>
        <w:jc w:val="center"/>
        <w:rPr>
          <w:rFonts w:ascii="Calibri" w:hAnsi="Calibri" w:cs="Calibri"/>
          <w:b/>
          <w:sz w:val="28"/>
          <w:szCs w:val="28"/>
        </w:rPr>
      </w:pPr>
      <w:r w:rsidRPr="00CA6D36">
        <w:rPr>
          <w:rFonts w:ascii="Calibri" w:hAnsi="Calibri" w:cs="Calibri"/>
          <w:b/>
          <w:sz w:val="28"/>
          <w:szCs w:val="28"/>
        </w:rPr>
        <w:lastRenderedPageBreak/>
        <w:t>Airway/Tracheostomy</w:t>
      </w:r>
    </w:p>
    <w:p w14:paraId="6B7971AF" w14:textId="77777777" w:rsidR="00CA6D36" w:rsidRPr="00CA6D36" w:rsidRDefault="00CA6D36" w:rsidP="00CA6D36">
      <w:pPr>
        <w:rPr>
          <w:rFonts w:ascii="Calibri" w:hAnsi="Calibri" w:cs="Calibri"/>
          <w:b/>
          <w:sz w:val="28"/>
          <w:szCs w:val="28"/>
        </w:rPr>
      </w:pPr>
    </w:p>
    <w:p w14:paraId="2D0B3B17" w14:textId="19F920ED" w:rsidR="00CA6D36" w:rsidRPr="00CA6D36" w:rsidRDefault="00CA6D36" w:rsidP="00CA6D36">
      <w:pPr>
        <w:rPr>
          <w:rFonts w:ascii="Calibri" w:hAnsi="Calibri" w:cs="Calibri"/>
          <w:b/>
          <w:szCs w:val="24"/>
        </w:rPr>
      </w:pPr>
      <w:r w:rsidRPr="00CA6D36">
        <w:rPr>
          <w:rFonts w:ascii="Calibri" w:hAnsi="Calibri" w:cs="Calibri"/>
          <w:b/>
          <w:szCs w:val="24"/>
        </w:rPr>
        <w:t>General Information</w:t>
      </w:r>
    </w:p>
    <w:p w14:paraId="0570D0FC" w14:textId="77777777" w:rsidR="00CA6D36" w:rsidRPr="00CA6D36" w:rsidRDefault="00CA6D36" w:rsidP="00CA6D36">
      <w:pPr>
        <w:rPr>
          <w:rFonts w:ascii="Calibri" w:hAnsi="Calibri" w:cs="Calibri"/>
          <w:b/>
          <w:szCs w:val="24"/>
        </w:rPr>
      </w:pPr>
    </w:p>
    <w:p w14:paraId="22E6A637" w14:textId="540DFF74" w:rsidR="00CA6D36" w:rsidRPr="00CA6D36" w:rsidRDefault="00CA6D36" w:rsidP="00CA6D36">
      <w:pPr>
        <w:pStyle w:val="NormalWeb"/>
        <w:spacing w:before="0" w:beforeAutospacing="0" w:after="0" w:afterAutospacing="0"/>
        <w:rPr>
          <w:rFonts w:ascii="Calibri" w:hAnsi="Calibri" w:cs="Calibri"/>
        </w:rPr>
      </w:pPr>
      <w:r w:rsidRPr="00CA6D36">
        <w:rPr>
          <w:rFonts w:ascii="Calibri" w:hAnsi="Calibri" w:cs="Calibri"/>
        </w:rPr>
        <w:t xml:space="preserve">In health care, the only constant is change.  Staying on top of the most recent material is a never-ending job.  Facilities will need to ensure that they have a robust Trach Care Program and/or Trach Policies and procedures Program in place, along with employee education and a system to verify competence for quality care.  </w:t>
      </w:r>
    </w:p>
    <w:p w14:paraId="380DEFEA" w14:textId="77777777" w:rsidR="00CA6D36" w:rsidRPr="00CA6D36" w:rsidRDefault="00CA6D36" w:rsidP="00CA6D36">
      <w:pPr>
        <w:pStyle w:val="NormalWeb"/>
        <w:spacing w:before="0" w:beforeAutospacing="0" w:after="0" w:afterAutospacing="0"/>
        <w:rPr>
          <w:rFonts w:ascii="Calibri" w:hAnsi="Calibri" w:cs="Calibri"/>
        </w:rPr>
      </w:pPr>
    </w:p>
    <w:p w14:paraId="0583630D" w14:textId="09B9B7A2" w:rsidR="00CA6D36" w:rsidRPr="00CA6D36" w:rsidRDefault="00CA6D36" w:rsidP="00CA6D36">
      <w:pPr>
        <w:pStyle w:val="NormalWeb"/>
        <w:spacing w:before="0" w:beforeAutospacing="0" w:after="0" w:afterAutospacing="0"/>
        <w:rPr>
          <w:rFonts w:ascii="Calibri" w:hAnsi="Calibri" w:cs="Calibri"/>
          <w:b/>
        </w:rPr>
      </w:pPr>
      <w:r w:rsidRPr="00CA6D36">
        <w:rPr>
          <w:rFonts w:ascii="Calibri" w:hAnsi="Calibri" w:cs="Calibri"/>
          <w:b/>
        </w:rPr>
        <w:t>F695 RESPIRATORY CARE</w:t>
      </w:r>
    </w:p>
    <w:p w14:paraId="34C66A3D" w14:textId="77777777" w:rsidR="00CA6D36" w:rsidRPr="00CA6D36" w:rsidRDefault="00CA6D36" w:rsidP="00CA6D36">
      <w:pPr>
        <w:pStyle w:val="NormalWeb"/>
        <w:spacing w:before="0" w:beforeAutospacing="0" w:after="0" w:afterAutospacing="0"/>
        <w:rPr>
          <w:rFonts w:ascii="Calibri" w:hAnsi="Calibri" w:cs="Calibri"/>
          <w:b/>
        </w:rPr>
      </w:pPr>
    </w:p>
    <w:p w14:paraId="1C7B9FC0" w14:textId="77777777" w:rsidR="00CA6D36" w:rsidRPr="00CA6D36" w:rsidRDefault="00CA6D36" w:rsidP="00CA6D36">
      <w:pPr>
        <w:pStyle w:val="NormalWeb"/>
        <w:spacing w:before="0" w:beforeAutospacing="0" w:after="0" w:afterAutospacing="0"/>
        <w:rPr>
          <w:rFonts w:ascii="Calibri" w:hAnsi="Calibri" w:cs="Calibri"/>
          <w:b/>
        </w:rPr>
      </w:pPr>
      <w:r w:rsidRPr="00CA6D36">
        <w:rPr>
          <w:rFonts w:ascii="Calibri" w:hAnsi="Calibri" w:cs="Calibri"/>
          <w:b/>
        </w:rPr>
        <w:t xml:space="preserve">“§483.25(i) </w:t>
      </w:r>
      <w:r w:rsidRPr="00CA6D36">
        <w:rPr>
          <w:rFonts w:ascii="Calibri" w:hAnsi="Calibri" w:cs="Calibri"/>
        </w:rPr>
        <w:t>Respiratory care, including tracheostomy care and tracheal suctioning.   The facility must ensure that a resident who needs respiratory care, including tracheostomy care and tracheal suctioning, is provided such care, consistent with professional standards of practice, the comprehensive person-centered care plan, the residents’ goals and preferences”.</w:t>
      </w:r>
      <w:r w:rsidRPr="00CA6D36">
        <w:rPr>
          <w:rFonts w:ascii="Calibri" w:hAnsi="Calibri" w:cs="Calibri"/>
          <w:b/>
        </w:rPr>
        <w:t xml:space="preserve"> </w:t>
      </w:r>
      <w:r w:rsidRPr="00CA6D36">
        <w:rPr>
          <w:rStyle w:val="FootnoteReference"/>
          <w:rFonts w:ascii="Calibri" w:hAnsi="Calibri" w:cs="Calibri"/>
          <w:b/>
        </w:rPr>
        <w:footnoteReference w:id="1"/>
      </w:r>
    </w:p>
    <w:p w14:paraId="2562806C" w14:textId="77777777" w:rsidR="00CA6D36" w:rsidRPr="00CA6D36" w:rsidRDefault="00CA6D36" w:rsidP="00CA6D36">
      <w:pPr>
        <w:pStyle w:val="NormalWeb"/>
        <w:spacing w:before="0" w:beforeAutospacing="0" w:after="0" w:afterAutospacing="0"/>
        <w:rPr>
          <w:rFonts w:ascii="Calibri" w:hAnsi="Calibri" w:cs="Calibri"/>
          <w:b/>
        </w:rPr>
      </w:pPr>
    </w:p>
    <w:p w14:paraId="4DAC3ACD" w14:textId="4F2DA6BD" w:rsidR="00CA6D36" w:rsidRPr="00CA6D36" w:rsidRDefault="00CA6D36" w:rsidP="00CA6D36">
      <w:pPr>
        <w:pStyle w:val="NormalWeb"/>
        <w:spacing w:before="0" w:beforeAutospacing="0" w:after="0" w:afterAutospacing="0"/>
        <w:rPr>
          <w:rFonts w:ascii="Calibri" w:hAnsi="Calibri" w:cs="Calibri"/>
        </w:rPr>
      </w:pPr>
      <w:r w:rsidRPr="00CA6D36">
        <w:rPr>
          <w:rFonts w:ascii="Calibri" w:hAnsi="Calibri" w:cs="Calibri"/>
          <w:b/>
        </w:rPr>
        <w:t xml:space="preserve">“INTENT §483.25 (i) </w:t>
      </w:r>
      <w:r w:rsidRPr="00CA6D36">
        <w:rPr>
          <w:rFonts w:ascii="Calibri" w:hAnsi="Calibri" w:cs="Calibri"/>
        </w:rPr>
        <w:t xml:space="preserve">The intent of this provision is that each resident receives necessary respiratory care and services that is in accordance with professional standards of practice, the resident’s care plan, and the resident’s choice”. </w:t>
      </w:r>
      <w:r w:rsidRPr="00CA6D36">
        <w:rPr>
          <w:rStyle w:val="FootnoteReference"/>
          <w:rFonts w:ascii="Calibri" w:hAnsi="Calibri" w:cs="Calibri"/>
        </w:rPr>
        <w:footnoteReference w:id="2"/>
      </w:r>
    </w:p>
    <w:p w14:paraId="373C7802" w14:textId="77777777" w:rsidR="00CA6D36" w:rsidRPr="00CA6D36" w:rsidRDefault="00CA6D36" w:rsidP="00CA6D36">
      <w:pPr>
        <w:rPr>
          <w:rFonts w:ascii="Calibri" w:hAnsi="Calibri" w:cs="Calibri"/>
          <w:b/>
          <w:szCs w:val="24"/>
        </w:rPr>
      </w:pPr>
    </w:p>
    <w:p w14:paraId="6358B133" w14:textId="2F39959E" w:rsidR="00CA6D36" w:rsidRPr="00CA6D36" w:rsidRDefault="00CA6D36" w:rsidP="00CA6D36">
      <w:pPr>
        <w:rPr>
          <w:rFonts w:ascii="Calibri" w:hAnsi="Calibri" w:cs="Calibri"/>
          <w:szCs w:val="24"/>
        </w:rPr>
      </w:pPr>
      <w:r w:rsidRPr="00CA6D36">
        <w:rPr>
          <w:rFonts w:ascii="Calibri" w:hAnsi="Calibri" w:cs="Calibri"/>
          <w:b/>
          <w:szCs w:val="24"/>
        </w:rPr>
        <w:t>Description:</w:t>
      </w:r>
    </w:p>
    <w:p w14:paraId="5C92CC7D" w14:textId="77777777" w:rsidR="00CA6D36" w:rsidRPr="00CA6D36" w:rsidRDefault="00CA6D36" w:rsidP="00CA6D36">
      <w:pPr>
        <w:rPr>
          <w:rFonts w:ascii="Calibri" w:hAnsi="Calibri" w:cs="Calibri"/>
          <w:szCs w:val="24"/>
        </w:rPr>
      </w:pPr>
      <w:r w:rsidRPr="00CA6D36">
        <w:rPr>
          <w:rFonts w:ascii="Calibri" w:hAnsi="Calibri" w:cs="Calibri"/>
          <w:szCs w:val="24"/>
        </w:rPr>
        <w:t xml:space="preserve">The facility, in collaboration with the medical director, director of nurses, and respiratory therapist, as appropriate, must assure that resident care policies and procedures for respiratory care and services, are developed, according to professional standards of practice, prior to admission of a resident requiring specific types of respiratory care and services. </w:t>
      </w:r>
    </w:p>
    <w:p w14:paraId="51D1E8BC" w14:textId="77777777" w:rsidR="00CA6D36" w:rsidRPr="00CA6D36" w:rsidRDefault="00CA6D36" w:rsidP="00CA6D36">
      <w:pPr>
        <w:rPr>
          <w:rFonts w:ascii="Calibri" w:hAnsi="Calibri" w:cs="Calibri"/>
          <w:szCs w:val="24"/>
        </w:rPr>
      </w:pPr>
    </w:p>
    <w:p w14:paraId="06BBC4E2" w14:textId="4EE567F4" w:rsidR="00CA6D36" w:rsidRPr="00CA6D36" w:rsidRDefault="00CA6D36" w:rsidP="00CA6D36">
      <w:pPr>
        <w:rPr>
          <w:rFonts w:ascii="Calibri" w:hAnsi="Calibri" w:cs="Calibri"/>
          <w:szCs w:val="24"/>
        </w:rPr>
      </w:pPr>
      <w:r w:rsidRPr="00CA6D36">
        <w:rPr>
          <w:rFonts w:ascii="Calibri" w:hAnsi="Calibri" w:cs="Calibri"/>
          <w:szCs w:val="24"/>
        </w:rPr>
        <w:t>A variety of respiratory therapy modalities and care may be provided in the nursing home, including coughing/deep breathing, therapeutic percussion/vibration and postural drainage, aerosol/nebulizers, humidification, and therapeutic gas administration, BiPAP or CPAP, tracheostomy care and tracheal suctioning, and mechanical ventilation and oxygenation support.</w:t>
      </w:r>
    </w:p>
    <w:p w14:paraId="60A64759" w14:textId="77777777" w:rsidR="00CA6D36" w:rsidRPr="00CA6D36" w:rsidRDefault="00CA6D36" w:rsidP="00CA6D36">
      <w:pPr>
        <w:rPr>
          <w:rFonts w:ascii="Calibri" w:hAnsi="Calibri" w:cs="Calibri"/>
          <w:szCs w:val="24"/>
        </w:rPr>
      </w:pPr>
    </w:p>
    <w:p w14:paraId="6C7CD409" w14:textId="7CDA601E" w:rsidR="00CA6D36" w:rsidRPr="00CA6D36" w:rsidRDefault="00CA6D36" w:rsidP="00CA6D36">
      <w:pPr>
        <w:rPr>
          <w:rFonts w:ascii="Calibri" w:hAnsi="Calibri" w:cs="Calibri"/>
          <w:szCs w:val="24"/>
        </w:rPr>
      </w:pPr>
      <w:r w:rsidRPr="00CA6D36">
        <w:rPr>
          <w:rFonts w:ascii="Calibri" w:hAnsi="Calibri" w:cs="Calibri"/>
          <w:szCs w:val="24"/>
        </w:rPr>
        <w:t xml:space="preserve">“When providing respiratory care, the facility must, based on professional standards of practice:  </w:t>
      </w:r>
    </w:p>
    <w:p w14:paraId="0BDF577B" w14:textId="77777777" w:rsidR="00CA6D36" w:rsidRPr="00CA6D36" w:rsidRDefault="00CA6D36" w:rsidP="00CA6D36">
      <w:pPr>
        <w:pStyle w:val="ListParagraph"/>
        <w:numPr>
          <w:ilvl w:val="0"/>
          <w:numId w:val="43"/>
        </w:numPr>
        <w:contextualSpacing/>
        <w:rPr>
          <w:rFonts w:ascii="Calibri" w:hAnsi="Calibri" w:cs="Calibri"/>
          <w:szCs w:val="24"/>
        </w:rPr>
      </w:pPr>
      <w:r w:rsidRPr="00CA6D36">
        <w:rPr>
          <w:rFonts w:ascii="Calibri" w:hAnsi="Calibri" w:cs="Calibri"/>
          <w:szCs w:val="24"/>
        </w:rPr>
        <w:lastRenderedPageBreak/>
        <w:t xml:space="preserve">Have sufficient numbers of trained, competent, qualified staff, consistent with State practice acts/laws/scope of practice; and </w:t>
      </w:r>
    </w:p>
    <w:p w14:paraId="122BC70E" w14:textId="77777777" w:rsidR="00CA6D36" w:rsidRPr="00CA6D36" w:rsidRDefault="00CA6D36" w:rsidP="00CA6D36">
      <w:pPr>
        <w:pStyle w:val="ListParagraph"/>
        <w:numPr>
          <w:ilvl w:val="0"/>
          <w:numId w:val="43"/>
        </w:numPr>
        <w:contextualSpacing/>
        <w:rPr>
          <w:rFonts w:ascii="Calibri" w:hAnsi="Calibri" w:cs="Calibri"/>
          <w:szCs w:val="24"/>
        </w:rPr>
      </w:pPr>
      <w:r w:rsidRPr="00CA6D36">
        <w:rPr>
          <w:rFonts w:ascii="Calibri" w:hAnsi="Calibri" w:cs="Calibri"/>
          <w:szCs w:val="24"/>
        </w:rPr>
        <w:t>Identify who is authorized to perform each type of respiratory care service, such as responding to mechanical ventilator alarms, suctioning and tracheostomy care.”</w:t>
      </w:r>
      <w:r w:rsidRPr="00CA6D36">
        <w:rPr>
          <w:rStyle w:val="FootnoteReference"/>
          <w:rFonts w:ascii="Calibri" w:hAnsi="Calibri" w:cs="Calibri"/>
          <w:szCs w:val="24"/>
        </w:rPr>
        <w:footnoteReference w:id="3"/>
      </w:r>
      <w:r w:rsidRPr="00CA6D36">
        <w:rPr>
          <w:rFonts w:ascii="Calibri" w:hAnsi="Calibri" w:cs="Calibri"/>
          <w:szCs w:val="24"/>
        </w:rPr>
        <w:t xml:space="preserve"> </w:t>
      </w:r>
    </w:p>
    <w:p w14:paraId="34800E7F" w14:textId="77777777" w:rsidR="00CA6D36" w:rsidRPr="00CA6D36" w:rsidRDefault="00CA6D36" w:rsidP="00CA6D36">
      <w:pPr>
        <w:pStyle w:val="ListParagraph"/>
        <w:rPr>
          <w:rFonts w:ascii="Calibri" w:hAnsi="Calibri" w:cs="Calibri"/>
          <w:szCs w:val="24"/>
        </w:rPr>
      </w:pPr>
    </w:p>
    <w:p w14:paraId="2FB8F0A2" w14:textId="59B4367D" w:rsidR="00CA6D36" w:rsidRDefault="00CA6D36" w:rsidP="00CA6D36">
      <w:pPr>
        <w:rPr>
          <w:rFonts w:ascii="Calibri" w:hAnsi="Calibri" w:cs="Calibri"/>
          <w:szCs w:val="24"/>
        </w:rPr>
      </w:pPr>
      <w:r w:rsidRPr="00CA6D36">
        <w:rPr>
          <w:rFonts w:ascii="Calibri" w:hAnsi="Calibri" w:cs="Calibri"/>
          <w:szCs w:val="24"/>
        </w:rPr>
        <w:t xml:space="preserve">“Staff should document, based on current professional standards of practice, the assessment and monitoring of the resident’s respiratory condition, including response to therapy provided, and any changes in the respiratory condition.  Depending on the type of respiratory services the resident receives, physician orders and the individualized respiratory care plan, documentation should include, as appropriate:  </w:t>
      </w:r>
    </w:p>
    <w:p w14:paraId="719B2D54" w14:textId="77777777" w:rsidR="00CA6D36" w:rsidRPr="00CA6D36" w:rsidRDefault="00CA6D36" w:rsidP="00CA6D36">
      <w:pPr>
        <w:rPr>
          <w:rFonts w:ascii="Calibri" w:hAnsi="Calibri" w:cs="Calibri"/>
          <w:szCs w:val="24"/>
        </w:rPr>
      </w:pPr>
    </w:p>
    <w:p w14:paraId="64F4502A" w14:textId="77777777" w:rsidR="00CA6D36" w:rsidRPr="00CA6D36" w:rsidRDefault="00CA6D36" w:rsidP="00CA6D36">
      <w:pPr>
        <w:pStyle w:val="ListParagraph"/>
        <w:numPr>
          <w:ilvl w:val="0"/>
          <w:numId w:val="43"/>
        </w:numPr>
        <w:contextualSpacing/>
        <w:rPr>
          <w:rFonts w:ascii="Calibri" w:hAnsi="Calibri" w:cs="Calibri"/>
          <w:szCs w:val="24"/>
        </w:rPr>
      </w:pPr>
      <w:r w:rsidRPr="00CA6D36">
        <w:rPr>
          <w:rFonts w:ascii="Calibri" w:hAnsi="Calibri" w:cs="Calibri"/>
          <w:szCs w:val="24"/>
        </w:rPr>
        <w:t xml:space="preserve">Vital signs, including the respiratory rate;  </w:t>
      </w:r>
    </w:p>
    <w:p w14:paraId="0BB448E2" w14:textId="77777777" w:rsidR="00CA6D36" w:rsidRPr="00CA6D36" w:rsidRDefault="00CA6D36" w:rsidP="00CA6D36">
      <w:pPr>
        <w:pStyle w:val="ListParagraph"/>
        <w:numPr>
          <w:ilvl w:val="0"/>
          <w:numId w:val="43"/>
        </w:numPr>
        <w:contextualSpacing/>
        <w:rPr>
          <w:rFonts w:ascii="Calibri" w:hAnsi="Calibri" w:cs="Calibri"/>
          <w:szCs w:val="24"/>
        </w:rPr>
      </w:pPr>
      <w:r w:rsidRPr="00CA6D36">
        <w:rPr>
          <w:rFonts w:ascii="Calibri" w:hAnsi="Calibri" w:cs="Calibri"/>
          <w:szCs w:val="24"/>
        </w:rPr>
        <w:t xml:space="preserve">Chest movement and respiratory effort, and the identification of abnormal breath sounds; </w:t>
      </w:r>
    </w:p>
    <w:p w14:paraId="1E5CAF9D" w14:textId="77777777" w:rsidR="00CA6D36" w:rsidRPr="00CA6D36" w:rsidRDefault="00CA6D36" w:rsidP="00CA6D36">
      <w:pPr>
        <w:pStyle w:val="ListParagraph"/>
        <w:numPr>
          <w:ilvl w:val="0"/>
          <w:numId w:val="43"/>
        </w:numPr>
        <w:contextualSpacing/>
        <w:rPr>
          <w:rFonts w:ascii="Calibri" w:hAnsi="Calibri" w:cs="Calibri"/>
          <w:szCs w:val="24"/>
        </w:rPr>
      </w:pPr>
      <w:r w:rsidRPr="00CA6D36">
        <w:rPr>
          <w:rFonts w:ascii="Calibri" w:hAnsi="Calibri" w:cs="Calibri"/>
          <w:szCs w:val="24"/>
        </w:rPr>
        <w:t xml:space="preserve">Signs of dyspnea, cyanosis, coughing, whether position affects breathing, characteristics of sputum, signs of potential infection, or the presence of behavioral changes that may reflect hypoxia including anxiety, apprehension, level of consciousness; and </w:t>
      </w:r>
    </w:p>
    <w:p w14:paraId="64C9E5A3" w14:textId="77777777" w:rsidR="00CA6D36" w:rsidRPr="00CA6D36" w:rsidRDefault="00CA6D36" w:rsidP="00CA6D36">
      <w:pPr>
        <w:pStyle w:val="ListParagraph"/>
        <w:numPr>
          <w:ilvl w:val="0"/>
          <w:numId w:val="43"/>
        </w:numPr>
        <w:contextualSpacing/>
        <w:rPr>
          <w:rFonts w:ascii="Calibri" w:hAnsi="Calibri" w:cs="Calibri"/>
          <w:szCs w:val="24"/>
        </w:rPr>
      </w:pPr>
      <w:r w:rsidRPr="00CA6D36">
        <w:rPr>
          <w:rFonts w:ascii="Calibri" w:hAnsi="Calibri" w:cs="Calibri"/>
          <w:szCs w:val="24"/>
        </w:rPr>
        <w:t>Instructions for the resident on how to participate/assist in the respiratory treatments as appropriate.”</w:t>
      </w:r>
      <w:r w:rsidRPr="00CA6D36">
        <w:rPr>
          <w:rStyle w:val="FootnoteReference"/>
          <w:rFonts w:ascii="Calibri" w:hAnsi="Calibri" w:cs="Calibri"/>
          <w:szCs w:val="24"/>
        </w:rPr>
        <w:footnoteReference w:id="4"/>
      </w:r>
      <w:r w:rsidRPr="00CA6D36">
        <w:rPr>
          <w:rFonts w:ascii="Calibri" w:hAnsi="Calibri" w:cs="Calibri"/>
          <w:szCs w:val="24"/>
        </w:rPr>
        <w:t xml:space="preserve"> </w:t>
      </w:r>
    </w:p>
    <w:p w14:paraId="307B829F" w14:textId="77777777" w:rsidR="00CA6D36" w:rsidRPr="00CA6D36" w:rsidRDefault="00CA6D36" w:rsidP="00CA6D36">
      <w:pPr>
        <w:rPr>
          <w:rFonts w:ascii="Calibri" w:hAnsi="Calibri" w:cs="Calibri"/>
          <w:szCs w:val="24"/>
        </w:rPr>
      </w:pPr>
    </w:p>
    <w:p w14:paraId="0D4ED087" w14:textId="77777777" w:rsidR="00CA6D36" w:rsidRPr="00CA6D36" w:rsidRDefault="00CA6D36" w:rsidP="00CA6D36">
      <w:pPr>
        <w:pStyle w:val="NormalWeb"/>
        <w:spacing w:before="0" w:beforeAutospacing="0" w:after="0" w:afterAutospacing="0"/>
        <w:rPr>
          <w:rFonts w:ascii="Calibri" w:hAnsi="Calibri" w:cs="Calibri"/>
        </w:rPr>
      </w:pPr>
    </w:p>
    <w:p w14:paraId="23A27874" w14:textId="7D780516" w:rsidR="00CA6D36" w:rsidRPr="00CA6D36" w:rsidRDefault="00CA6D36" w:rsidP="00CA6D36">
      <w:pPr>
        <w:rPr>
          <w:rFonts w:ascii="Calibri" w:hAnsi="Calibri" w:cs="Calibri"/>
          <w:szCs w:val="24"/>
        </w:rPr>
      </w:pPr>
      <w:r w:rsidRPr="00CA6D36">
        <w:rPr>
          <w:rFonts w:ascii="Calibri" w:hAnsi="Calibri" w:cs="Calibri"/>
          <w:b/>
          <w:szCs w:val="24"/>
        </w:rPr>
        <w:t>Suggestions for Resources/Data to Support the Competency</w:t>
      </w:r>
    </w:p>
    <w:p w14:paraId="2AF3B077" w14:textId="77777777" w:rsidR="00CA6D36" w:rsidRPr="00CA6D36" w:rsidRDefault="00CA6D36" w:rsidP="00CA6D36">
      <w:pPr>
        <w:rPr>
          <w:rFonts w:ascii="Calibri" w:hAnsi="Calibri" w:cs="Calibri"/>
          <w:szCs w:val="24"/>
        </w:rPr>
      </w:pPr>
    </w:p>
    <w:p w14:paraId="61C59327" w14:textId="77777777" w:rsidR="00CA6D36" w:rsidRPr="00CA6D36" w:rsidRDefault="00CA6D36" w:rsidP="00CA6D36">
      <w:pPr>
        <w:numPr>
          <w:ilvl w:val="0"/>
          <w:numId w:val="45"/>
        </w:numPr>
        <w:contextualSpacing/>
        <w:rPr>
          <w:rFonts w:ascii="Calibri" w:hAnsi="Calibri" w:cs="Calibri"/>
          <w:szCs w:val="24"/>
        </w:rPr>
      </w:pPr>
      <w:r w:rsidRPr="00CA6D36">
        <w:rPr>
          <w:rFonts w:ascii="Calibri" w:hAnsi="Calibri" w:cs="Calibri"/>
          <w:szCs w:val="24"/>
        </w:rPr>
        <w:t>Licensed Nurse(s):</w:t>
      </w:r>
    </w:p>
    <w:p w14:paraId="73AB3BC5" w14:textId="77777777" w:rsidR="00CA6D36" w:rsidRPr="00CA6D36" w:rsidRDefault="00CA6D36" w:rsidP="00CA6D36">
      <w:pPr>
        <w:numPr>
          <w:ilvl w:val="1"/>
          <w:numId w:val="39"/>
        </w:numPr>
        <w:contextualSpacing/>
        <w:rPr>
          <w:rFonts w:ascii="Calibri" w:hAnsi="Calibri" w:cs="Calibri"/>
          <w:szCs w:val="24"/>
        </w:rPr>
      </w:pPr>
      <w:r w:rsidRPr="00CA6D36">
        <w:rPr>
          <w:rFonts w:ascii="Calibri" w:hAnsi="Calibri" w:cs="Calibri"/>
          <w:szCs w:val="24"/>
        </w:rPr>
        <w:t xml:space="preserve">Assessment Process </w:t>
      </w:r>
    </w:p>
    <w:p w14:paraId="0B20F765" w14:textId="77777777" w:rsidR="00CA6D36" w:rsidRPr="00CA6D36" w:rsidRDefault="00CA6D36" w:rsidP="00CA6D36">
      <w:pPr>
        <w:numPr>
          <w:ilvl w:val="1"/>
          <w:numId w:val="39"/>
        </w:numPr>
        <w:contextualSpacing/>
        <w:rPr>
          <w:rFonts w:ascii="Calibri" w:hAnsi="Calibri" w:cs="Calibri"/>
          <w:szCs w:val="24"/>
        </w:rPr>
      </w:pPr>
      <w:r w:rsidRPr="00CA6D36">
        <w:rPr>
          <w:rFonts w:ascii="Calibri" w:hAnsi="Calibri" w:cs="Calibri"/>
          <w:szCs w:val="24"/>
        </w:rPr>
        <w:t>Person-Centered Care Plan Airway/Tracheostomy</w:t>
      </w:r>
    </w:p>
    <w:p w14:paraId="0ABF96DE" w14:textId="77777777" w:rsidR="00CA6D36" w:rsidRPr="00CA6D36" w:rsidRDefault="00CA6D36" w:rsidP="00CA6D36">
      <w:pPr>
        <w:numPr>
          <w:ilvl w:val="1"/>
          <w:numId w:val="39"/>
        </w:numPr>
        <w:contextualSpacing/>
        <w:rPr>
          <w:rFonts w:ascii="Calibri" w:hAnsi="Calibri" w:cs="Calibri"/>
          <w:szCs w:val="24"/>
        </w:rPr>
      </w:pPr>
      <w:r w:rsidRPr="00CA6D36">
        <w:rPr>
          <w:rFonts w:ascii="Calibri" w:hAnsi="Calibri" w:cs="Calibri"/>
          <w:szCs w:val="24"/>
        </w:rPr>
        <w:t>Implementation of interventions</w:t>
      </w:r>
    </w:p>
    <w:p w14:paraId="730B6676" w14:textId="77777777" w:rsidR="00CA6D36" w:rsidRPr="00CA6D36" w:rsidRDefault="00CA6D36" w:rsidP="00CA6D36">
      <w:pPr>
        <w:numPr>
          <w:ilvl w:val="1"/>
          <w:numId w:val="39"/>
        </w:numPr>
        <w:contextualSpacing/>
        <w:rPr>
          <w:rFonts w:ascii="Calibri" w:hAnsi="Calibri" w:cs="Calibri"/>
          <w:szCs w:val="24"/>
        </w:rPr>
      </w:pPr>
      <w:r w:rsidRPr="00CA6D36">
        <w:rPr>
          <w:rFonts w:ascii="Calibri" w:hAnsi="Calibri" w:cs="Calibri"/>
          <w:szCs w:val="24"/>
        </w:rPr>
        <w:t>Documentation</w:t>
      </w:r>
    </w:p>
    <w:p w14:paraId="1766B654" w14:textId="77777777" w:rsidR="00CA6D36" w:rsidRPr="00CA6D36" w:rsidRDefault="00CA6D36" w:rsidP="00CA6D36">
      <w:pPr>
        <w:numPr>
          <w:ilvl w:val="1"/>
          <w:numId w:val="39"/>
        </w:numPr>
        <w:contextualSpacing/>
        <w:rPr>
          <w:rFonts w:ascii="Calibri" w:hAnsi="Calibri" w:cs="Calibri"/>
          <w:szCs w:val="24"/>
        </w:rPr>
      </w:pPr>
      <w:r w:rsidRPr="00CA6D36">
        <w:rPr>
          <w:rFonts w:ascii="Calibri" w:hAnsi="Calibri" w:cs="Calibri"/>
          <w:szCs w:val="24"/>
        </w:rPr>
        <w:t xml:space="preserve">Demonstration/Evaluation </w:t>
      </w:r>
    </w:p>
    <w:p w14:paraId="5A6D78ED" w14:textId="77777777" w:rsidR="00CA6D36" w:rsidRPr="00CA6D36" w:rsidRDefault="00CA6D36" w:rsidP="00CA6D36">
      <w:pPr>
        <w:pStyle w:val="ListParagraph"/>
        <w:numPr>
          <w:ilvl w:val="1"/>
          <w:numId w:val="33"/>
        </w:numPr>
        <w:ind w:left="720"/>
        <w:contextualSpacing/>
        <w:rPr>
          <w:rFonts w:ascii="Calibri" w:hAnsi="Calibri" w:cs="Calibri"/>
          <w:szCs w:val="24"/>
        </w:rPr>
      </w:pPr>
      <w:r w:rsidRPr="00CA6D36">
        <w:rPr>
          <w:rFonts w:ascii="Calibri" w:hAnsi="Calibri" w:cs="Calibri"/>
          <w:szCs w:val="24"/>
        </w:rPr>
        <w:t>CNA’s:</w:t>
      </w:r>
    </w:p>
    <w:p w14:paraId="34C4EFB8" w14:textId="77777777" w:rsidR="00CA6D36" w:rsidRPr="00CA6D36" w:rsidRDefault="00CA6D36" w:rsidP="00CA6D36">
      <w:pPr>
        <w:pStyle w:val="ListParagraph"/>
        <w:numPr>
          <w:ilvl w:val="0"/>
          <w:numId w:val="40"/>
        </w:numPr>
        <w:contextualSpacing/>
        <w:rPr>
          <w:rFonts w:ascii="Calibri" w:hAnsi="Calibri" w:cs="Calibri"/>
          <w:szCs w:val="24"/>
        </w:rPr>
      </w:pPr>
      <w:r w:rsidRPr="00CA6D36">
        <w:rPr>
          <w:rFonts w:ascii="Calibri" w:hAnsi="Calibri" w:cs="Calibri"/>
          <w:szCs w:val="24"/>
        </w:rPr>
        <w:t xml:space="preserve">Implementation of Person-Centered Care Plan interventions </w:t>
      </w:r>
    </w:p>
    <w:p w14:paraId="022D3499" w14:textId="77777777" w:rsidR="00CA6D36" w:rsidRPr="00CA6D36" w:rsidRDefault="00CA6D36" w:rsidP="00CA6D36">
      <w:pPr>
        <w:pStyle w:val="ListParagraph"/>
        <w:numPr>
          <w:ilvl w:val="0"/>
          <w:numId w:val="40"/>
        </w:numPr>
        <w:contextualSpacing/>
        <w:rPr>
          <w:rFonts w:ascii="Calibri" w:hAnsi="Calibri" w:cs="Calibri"/>
          <w:szCs w:val="24"/>
        </w:rPr>
      </w:pPr>
      <w:r w:rsidRPr="00CA6D36">
        <w:rPr>
          <w:rFonts w:ascii="Calibri" w:hAnsi="Calibri" w:cs="Calibri"/>
          <w:szCs w:val="24"/>
        </w:rPr>
        <w:t xml:space="preserve">Communication </w:t>
      </w:r>
    </w:p>
    <w:p w14:paraId="1B478164" w14:textId="77777777" w:rsidR="00CA6D36" w:rsidRPr="00CA6D36" w:rsidRDefault="00CA6D36" w:rsidP="00CA6D36">
      <w:pPr>
        <w:pStyle w:val="ListParagraph"/>
        <w:numPr>
          <w:ilvl w:val="0"/>
          <w:numId w:val="40"/>
        </w:numPr>
        <w:contextualSpacing/>
        <w:rPr>
          <w:rFonts w:ascii="Calibri" w:hAnsi="Calibri" w:cs="Calibri"/>
          <w:szCs w:val="24"/>
        </w:rPr>
      </w:pPr>
      <w:r w:rsidRPr="00CA6D36">
        <w:rPr>
          <w:rFonts w:ascii="Calibri" w:hAnsi="Calibri" w:cs="Calibri"/>
          <w:szCs w:val="24"/>
        </w:rPr>
        <w:t>Documentation and reporting</w:t>
      </w:r>
    </w:p>
    <w:p w14:paraId="213B8876" w14:textId="77777777" w:rsidR="00CA6D36" w:rsidRPr="00CA6D36" w:rsidRDefault="00CA6D36" w:rsidP="00CA6D36">
      <w:pPr>
        <w:pStyle w:val="ListParagraph"/>
        <w:numPr>
          <w:ilvl w:val="0"/>
          <w:numId w:val="40"/>
        </w:numPr>
        <w:contextualSpacing/>
        <w:rPr>
          <w:rFonts w:ascii="Calibri" w:hAnsi="Calibri" w:cs="Calibri"/>
          <w:szCs w:val="24"/>
        </w:rPr>
      </w:pPr>
      <w:r w:rsidRPr="00CA6D36">
        <w:rPr>
          <w:rFonts w:ascii="Calibri" w:hAnsi="Calibri" w:cs="Calibri"/>
          <w:szCs w:val="24"/>
        </w:rPr>
        <w:t>Identification and Reporting of Change of Condition</w:t>
      </w:r>
    </w:p>
    <w:p w14:paraId="03EEEB04" w14:textId="77777777" w:rsidR="00CA6D36" w:rsidRPr="00CA6D36" w:rsidRDefault="00CA6D36" w:rsidP="00CA6D36">
      <w:pPr>
        <w:ind w:left="1440"/>
        <w:contextualSpacing/>
        <w:rPr>
          <w:rFonts w:ascii="Calibri" w:hAnsi="Calibri" w:cs="Calibri"/>
          <w:szCs w:val="24"/>
        </w:rPr>
      </w:pPr>
    </w:p>
    <w:p w14:paraId="7FBAAB40" w14:textId="77777777" w:rsidR="00CA6D36" w:rsidRPr="00CA6D36" w:rsidRDefault="00CA6D36" w:rsidP="00CA6D36">
      <w:pPr>
        <w:numPr>
          <w:ilvl w:val="0"/>
          <w:numId w:val="46"/>
        </w:numPr>
        <w:contextualSpacing/>
        <w:rPr>
          <w:rFonts w:ascii="Calibri" w:eastAsiaTheme="minorEastAsia" w:hAnsi="Calibri" w:cs="Calibri"/>
          <w:b/>
          <w:bCs/>
          <w:kern w:val="24"/>
          <w:szCs w:val="24"/>
        </w:rPr>
      </w:pPr>
      <w:r w:rsidRPr="00CA6D36">
        <w:rPr>
          <w:rFonts w:ascii="Calibri" w:hAnsi="Calibri" w:cs="Calibri"/>
          <w:szCs w:val="24"/>
        </w:rPr>
        <w:t>Interdepartmental Employees</w:t>
      </w:r>
      <w:r w:rsidRPr="00CA6D36">
        <w:rPr>
          <w:rFonts w:ascii="Calibri" w:eastAsiaTheme="minorEastAsia" w:hAnsi="Calibri" w:cs="Calibri"/>
          <w:b/>
          <w:bCs/>
          <w:kern w:val="24"/>
          <w:szCs w:val="24"/>
        </w:rPr>
        <w:tab/>
      </w:r>
    </w:p>
    <w:p w14:paraId="3748BC4C" w14:textId="77777777" w:rsidR="00CA6D36" w:rsidRPr="00CA6D36" w:rsidRDefault="00CA6D36" w:rsidP="00CA6D36">
      <w:pPr>
        <w:numPr>
          <w:ilvl w:val="1"/>
          <w:numId w:val="41"/>
        </w:numPr>
        <w:contextualSpacing/>
        <w:rPr>
          <w:rFonts w:ascii="Calibri" w:eastAsiaTheme="minorEastAsia" w:hAnsi="Calibri" w:cs="Calibri"/>
          <w:bCs/>
          <w:kern w:val="24"/>
          <w:szCs w:val="24"/>
        </w:rPr>
      </w:pPr>
      <w:r w:rsidRPr="00CA6D36">
        <w:rPr>
          <w:rFonts w:ascii="Calibri" w:eastAsiaTheme="minorEastAsia" w:hAnsi="Calibri" w:cs="Calibri"/>
          <w:bCs/>
          <w:kern w:val="24"/>
          <w:szCs w:val="24"/>
        </w:rPr>
        <w:lastRenderedPageBreak/>
        <w:t>Based on facility policy and procedure</w:t>
      </w:r>
    </w:p>
    <w:p w14:paraId="7C6C87CC" w14:textId="77777777" w:rsidR="00CA6D36" w:rsidRPr="00CA6D36" w:rsidRDefault="00CA6D36" w:rsidP="00CA6D36">
      <w:pPr>
        <w:numPr>
          <w:ilvl w:val="1"/>
          <w:numId w:val="41"/>
        </w:numPr>
        <w:contextualSpacing/>
        <w:rPr>
          <w:rFonts w:ascii="Calibri" w:eastAsiaTheme="minorEastAsia" w:hAnsi="Calibri" w:cs="Calibri"/>
          <w:bCs/>
          <w:kern w:val="24"/>
          <w:szCs w:val="24"/>
        </w:rPr>
      </w:pPr>
      <w:r w:rsidRPr="00CA6D36">
        <w:rPr>
          <w:rFonts w:ascii="Calibri" w:hAnsi="Calibri" w:cs="Calibri"/>
          <w:szCs w:val="24"/>
        </w:rPr>
        <w:t>“Qualified Personnel” a respiratory therapist, who is licensed or certified by the state to furnish specialized therapy service.</w:t>
      </w:r>
    </w:p>
    <w:p w14:paraId="6AA2954B" w14:textId="006823A4" w:rsidR="00CA6D36" w:rsidRPr="00CA6D36" w:rsidRDefault="00CA6D36" w:rsidP="00634118">
      <w:pPr>
        <w:pStyle w:val="ListParagraph"/>
        <w:ind w:left="1440"/>
        <w:contextualSpacing/>
        <w:rPr>
          <w:rFonts w:ascii="Calibri" w:eastAsiaTheme="minorEastAsia" w:hAnsi="Calibri" w:cs="Calibri"/>
          <w:bCs/>
          <w:kern w:val="24"/>
          <w:szCs w:val="24"/>
        </w:rPr>
      </w:pPr>
    </w:p>
    <w:p w14:paraId="7A464592" w14:textId="75E60AB0" w:rsidR="00CA6D36" w:rsidRPr="00CA6D36" w:rsidRDefault="00CA6D36" w:rsidP="00CA6D36">
      <w:pPr>
        <w:rPr>
          <w:rFonts w:ascii="Calibri" w:eastAsiaTheme="minorEastAsia" w:hAnsi="Calibri" w:cs="Calibri"/>
          <w:b/>
          <w:bCs/>
          <w:kern w:val="24"/>
          <w:szCs w:val="24"/>
        </w:rPr>
      </w:pPr>
      <w:r w:rsidRPr="00CA6D36">
        <w:rPr>
          <w:rFonts w:ascii="Calibri" w:eastAsiaTheme="minorEastAsia" w:hAnsi="Calibri" w:cs="Calibri"/>
          <w:b/>
          <w:bCs/>
          <w:kern w:val="24"/>
          <w:szCs w:val="24"/>
        </w:rPr>
        <w:t>F-Tag Reference General Information</w:t>
      </w:r>
    </w:p>
    <w:p w14:paraId="1534EA9E" w14:textId="77777777" w:rsidR="00CA6D36" w:rsidRPr="00CA6D36" w:rsidRDefault="00CA6D36" w:rsidP="00CA6D36">
      <w:pPr>
        <w:rPr>
          <w:rFonts w:ascii="Calibri" w:eastAsiaTheme="minorEastAsia" w:hAnsi="Calibri" w:cs="Calibri"/>
          <w:b/>
          <w:bCs/>
          <w:kern w:val="24"/>
          <w:szCs w:val="24"/>
        </w:rPr>
      </w:pPr>
    </w:p>
    <w:p w14:paraId="74E7DE62" w14:textId="77777777" w:rsidR="00CA6D36" w:rsidRPr="00CA6D36" w:rsidRDefault="00CA6D36" w:rsidP="00CA6D36">
      <w:pPr>
        <w:rPr>
          <w:rFonts w:ascii="Calibri" w:eastAsiaTheme="minorEastAsia" w:hAnsi="Calibri" w:cs="Calibri"/>
          <w:bCs/>
          <w:kern w:val="24"/>
          <w:szCs w:val="24"/>
        </w:rPr>
      </w:pPr>
      <w:r w:rsidRPr="00CA6D36">
        <w:rPr>
          <w:rFonts w:ascii="Calibri" w:eastAsiaTheme="minorEastAsia" w:hAnsi="Calibri" w:cs="Calibri"/>
          <w:bCs/>
          <w:kern w:val="24"/>
          <w:szCs w:val="24"/>
        </w:rPr>
        <w:t>Examples of (Federal) F tags that could be cited during a survey inspection that are related to Airway and Trach care:</w:t>
      </w:r>
    </w:p>
    <w:p w14:paraId="2988CD58" w14:textId="77777777" w:rsidR="00CA6D36" w:rsidRPr="00CA6D36" w:rsidRDefault="00CA6D36" w:rsidP="00CA6D36">
      <w:pPr>
        <w:rPr>
          <w:rFonts w:ascii="Calibri" w:eastAsiaTheme="minorEastAsia" w:hAnsi="Calibri" w:cs="Calibri"/>
          <w:kern w:val="24"/>
          <w:szCs w:val="24"/>
        </w:rPr>
      </w:pPr>
    </w:p>
    <w:p w14:paraId="7E4B489D" w14:textId="2A19596F" w:rsidR="00CA6D36" w:rsidRPr="00CA6D36" w:rsidRDefault="00CA6D36" w:rsidP="00CA6D36">
      <w:pPr>
        <w:rPr>
          <w:rFonts w:ascii="Calibri" w:eastAsiaTheme="minorEastAsia" w:hAnsi="Calibri" w:cs="Calibri"/>
          <w:kern w:val="24"/>
          <w:szCs w:val="24"/>
        </w:rPr>
      </w:pPr>
      <w:r w:rsidRPr="00CA6D36">
        <w:rPr>
          <w:rFonts w:ascii="Calibri" w:eastAsiaTheme="minorEastAsia" w:hAnsi="Calibri" w:cs="Calibri"/>
          <w:kern w:val="24"/>
          <w:szCs w:val="24"/>
        </w:rPr>
        <w:t xml:space="preserve">Other Tags, Care Areas (CA), and Tasks (Task) to Consider:  </w:t>
      </w:r>
    </w:p>
    <w:p w14:paraId="292DA859"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F550 Resident Rights</w:t>
      </w:r>
    </w:p>
    <w:p w14:paraId="57A014CE" w14:textId="652C133E"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w:t>
      </w:r>
      <w:r w:rsidR="005F12BB" w:rsidRPr="00CA6D36">
        <w:rPr>
          <w:rFonts w:ascii="Calibri" w:eastAsiaTheme="minorEastAsia" w:hAnsi="Calibri" w:cs="Calibri"/>
          <w:kern w:val="24"/>
          <w:szCs w:val="24"/>
        </w:rPr>
        <w:t>552 Right</w:t>
      </w:r>
      <w:r w:rsidRPr="00CA6D36">
        <w:rPr>
          <w:rFonts w:ascii="Calibri" w:eastAsiaTheme="minorEastAsia" w:hAnsi="Calibri" w:cs="Calibri"/>
          <w:kern w:val="24"/>
          <w:szCs w:val="24"/>
        </w:rPr>
        <w:t xml:space="preserve"> to be informed/Make Treatment Decisions</w:t>
      </w:r>
    </w:p>
    <w:p w14:paraId="334AFEB3"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F555 Right to Choose</w:t>
      </w:r>
    </w:p>
    <w:p w14:paraId="5F19E707" w14:textId="66640F50"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w:t>
      </w:r>
      <w:r w:rsidR="005F12BB" w:rsidRPr="00CA6D36">
        <w:rPr>
          <w:rFonts w:ascii="Calibri" w:eastAsiaTheme="minorEastAsia" w:hAnsi="Calibri" w:cs="Calibri"/>
          <w:kern w:val="24"/>
          <w:szCs w:val="24"/>
        </w:rPr>
        <w:t>557 Dignity</w:t>
      </w:r>
      <w:r w:rsidRPr="00CA6D36">
        <w:rPr>
          <w:rFonts w:ascii="Calibri" w:eastAsiaTheme="minorEastAsia" w:hAnsi="Calibri" w:cs="Calibri"/>
          <w:kern w:val="24"/>
          <w:szCs w:val="24"/>
        </w:rPr>
        <w:t xml:space="preserve"> </w:t>
      </w:r>
    </w:p>
    <w:p w14:paraId="7FC0D4C0"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F558 Accommodations of Needs</w:t>
      </w:r>
    </w:p>
    <w:p w14:paraId="23AEC875"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F578 Right to refuse/Discontinue Treatment, Formulate Advance Directive</w:t>
      </w:r>
    </w:p>
    <w:p w14:paraId="034CE9FA"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F658 Accommodation of needs, call system</w:t>
      </w:r>
    </w:p>
    <w:p w14:paraId="38B8DB83"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 xml:space="preserve">F580 Notification of Change </w:t>
      </w:r>
    </w:p>
    <w:p w14:paraId="26C9F335"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F659 Qualified Persons</w:t>
      </w:r>
    </w:p>
    <w:p w14:paraId="2C83EEBA"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 xml:space="preserve">F686 Pressure Ulcer </w:t>
      </w:r>
    </w:p>
    <w:p w14:paraId="5C6A316E"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F692 Nutrition and Hydration</w:t>
      </w:r>
    </w:p>
    <w:p w14:paraId="70F73D52"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F725-726:  Sufficient and Competent Staffing</w:t>
      </w:r>
    </w:p>
    <w:p w14:paraId="57F8765D"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 xml:space="preserve">F838 Facility Assessment </w:t>
      </w:r>
    </w:p>
    <w:p w14:paraId="71E1A61F"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 xml:space="preserve">F841 Medical Director </w:t>
      </w:r>
    </w:p>
    <w:p w14:paraId="78AEF961"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F842 Medical Records</w:t>
      </w:r>
    </w:p>
    <w:p w14:paraId="6BA203D5"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 xml:space="preserve">F865 QAA/QAPI </w:t>
      </w:r>
    </w:p>
    <w:p w14:paraId="4179FD7D" w14:textId="77777777" w:rsidR="00CA6D36" w:rsidRPr="00CA6D36" w:rsidRDefault="00CA6D36" w:rsidP="00CA6D36">
      <w:pPr>
        <w:pStyle w:val="ListParagraph"/>
        <w:numPr>
          <w:ilvl w:val="0"/>
          <w:numId w:val="33"/>
        </w:numPr>
        <w:contextualSpacing/>
        <w:rPr>
          <w:rFonts w:ascii="Calibri" w:eastAsiaTheme="minorEastAsia" w:hAnsi="Calibri" w:cs="Calibri"/>
          <w:kern w:val="24"/>
          <w:szCs w:val="24"/>
        </w:rPr>
      </w:pPr>
      <w:r w:rsidRPr="00CA6D36">
        <w:rPr>
          <w:rFonts w:ascii="Calibri" w:eastAsiaTheme="minorEastAsia" w:hAnsi="Calibri" w:cs="Calibri"/>
          <w:kern w:val="24"/>
          <w:szCs w:val="24"/>
        </w:rPr>
        <w:t>F880 Infection Control</w:t>
      </w:r>
    </w:p>
    <w:p w14:paraId="7FFE68AB" w14:textId="77777777" w:rsidR="00CA6D36" w:rsidRPr="00CA6D36" w:rsidRDefault="00CA6D36" w:rsidP="00CA6D36">
      <w:pPr>
        <w:rPr>
          <w:rFonts w:ascii="Calibri" w:hAnsi="Calibri" w:cs="Calibri"/>
          <w:szCs w:val="24"/>
        </w:rPr>
      </w:pPr>
    </w:p>
    <w:p w14:paraId="537FAA75" w14:textId="362C0DCA" w:rsidR="00CA6D36" w:rsidRPr="00CA6D36" w:rsidRDefault="00CA6D36" w:rsidP="00CA6D36">
      <w:pPr>
        <w:rPr>
          <w:rFonts w:ascii="Calibri" w:hAnsi="Calibri" w:cs="Calibri"/>
          <w:b/>
          <w:szCs w:val="24"/>
        </w:rPr>
      </w:pPr>
      <w:bookmarkStart w:id="0" w:name="_GoBack"/>
      <w:bookmarkEnd w:id="0"/>
    </w:p>
    <w:p w14:paraId="63BB319B" w14:textId="003A7088" w:rsidR="00CA6D36" w:rsidRPr="00CA6D36" w:rsidRDefault="00CA6D36" w:rsidP="00CA6D36">
      <w:pPr>
        <w:rPr>
          <w:rFonts w:ascii="Calibri" w:hAnsi="Calibri" w:cs="Calibri"/>
          <w:b/>
          <w:szCs w:val="24"/>
        </w:rPr>
      </w:pPr>
      <w:r w:rsidRPr="00CA6D36">
        <w:rPr>
          <w:rFonts w:ascii="Calibri" w:hAnsi="Calibri" w:cs="Calibri"/>
          <w:b/>
          <w:szCs w:val="24"/>
        </w:rPr>
        <w:t>Link to Critical Element Pathway</w:t>
      </w:r>
    </w:p>
    <w:p w14:paraId="5CFBB06D" w14:textId="77777777" w:rsidR="00CA6D36" w:rsidRPr="00CA6D36" w:rsidRDefault="00CA6D36" w:rsidP="00CA6D36">
      <w:pPr>
        <w:rPr>
          <w:rFonts w:ascii="Calibri" w:hAnsi="Calibri" w:cs="Calibri"/>
          <w:b/>
          <w:szCs w:val="24"/>
        </w:rPr>
      </w:pPr>
    </w:p>
    <w:p w14:paraId="1F6AF5C1" w14:textId="77777777" w:rsidR="00CA6D36" w:rsidRPr="00CA6D36" w:rsidRDefault="00CA6D36" w:rsidP="00CA6D36">
      <w:pPr>
        <w:rPr>
          <w:rFonts w:ascii="Calibri" w:hAnsi="Calibri" w:cs="Calibri"/>
          <w:szCs w:val="24"/>
        </w:rPr>
      </w:pPr>
      <w:r w:rsidRPr="00CA6D36">
        <w:rPr>
          <w:rFonts w:ascii="Calibri" w:hAnsi="Calibri" w:cs="Calibri"/>
          <w:szCs w:val="24"/>
        </w:rPr>
        <w:t>CMS Respiratory Care Critical Element Pathway</w:t>
      </w:r>
      <w:r w:rsidRPr="00CA6D36">
        <w:rPr>
          <w:rStyle w:val="FootnoteReference"/>
          <w:rFonts w:ascii="Calibri" w:hAnsi="Calibri" w:cs="Calibri"/>
          <w:szCs w:val="24"/>
        </w:rPr>
        <w:footnoteReference w:id="5"/>
      </w:r>
      <w:r w:rsidRPr="00CA6D36">
        <w:rPr>
          <w:rFonts w:ascii="Calibri" w:hAnsi="Calibri" w:cs="Calibri"/>
          <w:szCs w:val="24"/>
        </w:rPr>
        <w:t xml:space="preserve"> includes a guide that surveyors will utilize to review and guide observations and interviews.  Areas for review include:</w:t>
      </w:r>
    </w:p>
    <w:p w14:paraId="6562BCE9" w14:textId="77777777" w:rsidR="00CA6D36" w:rsidRPr="00CA6D36" w:rsidRDefault="00CA6D36" w:rsidP="00CA6D36">
      <w:pPr>
        <w:pStyle w:val="ListParagraph"/>
        <w:numPr>
          <w:ilvl w:val="0"/>
          <w:numId w:val="42"/>
        </w:numPr>
        <w:contextualSpacing/>
        <w:rPr>
          <w:rFonts w:ascii="Calibri" w:hAnsi="Calibri" w:cs="Calibri"/>
          <w:szCs w:val="24"/>
        </w:rPr>
      </w:pPr>
      <w:r w:rsidRPr="00CA6D36">
        <w:rPr>
          <w:rFonts w:ascii="Calibri" w:hAnsi="Calibri" w:cs="Calibri"/>
          <w:szCs w:val="24"/>
        </w:rPr>
        <w:t>Review of the MDS</w:t>
      </w:r>
    </w:p>
    <w:p w14:paraId="17F621A5" w14:textId="77777777" w:rsidR="00CA6D36" w:rsidRPr="00CA6D36" w:rsidRDefault="00CA6D36" w:rsidP="00CA6D36">
      <w:pPr>
        <w:numPr>
          <w:ilvl w:val="1"/>
          <w:numId w:val="35"/>
        </w:numPr>
        <w:contextualSpacing/>
        <w:rPr>
          <w:rFonts w:ascii="Calibri" w:hAnsi="Calibri" w:cs="Calibri"/>
          <w:szCs w:val="24"/>
        </w:rPr>
      </w:pPr>
      <w:r w:rsidRPr="00CA6D36">
        <w:rPr>
          <w:rFonts w:ascii="Calibri" w:hAnsi="Calibri" w:cs="Calibri"/>
          <w:szCs w:val="24"/>
        </w:rPr>
        <w:t>Section C</w:t>
      </w:r>
    </w:p>
    <w:p w14:paraId="5875791A" w14:textId="77777777" w:rsidR="00CA6D36" w:rsidRPr="00CA6D36" w:rsidRDefault="00CA6D36" w:rsidP="00CA6D36">
      <w:pPr>
        <w:numPr>
          <w:ilvl w:val="1"/>
          <w:numId w:val="35"/>
        </w:numPr>
        <w:contextualSpacing/>
        <w:rPr>
          <w:rFonts w:ascii="Calibri" w:hAnsi="Calibri" w:cs="Calibri"/>
          <w:szCs w:val="24"/>
        </w:rPr>
      </w:pPr>
      <w:r w:rsidRPr="00CA6D36">
        <w:rPr>
          <w:rFonts w:ascii="Calibri" w:hAnsi="Calibri" w:cs="Calibri"/>
          <w:szCs w:val="24"/>
        </w:rPr>
        <w:t>Section G</w:t>
      </w:r>
    </w:p>
    <w:p w14:paraId="2DB3C332" w14:textId="77777777" w:rsidR="00CA6D36" w:rsidRPr="00CA6D36" w:rsidRDefault="00CA6D36" w:rsidP="00CA6D36">
      <w:pPr>
        <w:numPr>
          <w:ilvl w:val="1"/>
          <w:numId w:val="35"/>
        </w:numPr>
        <w:contextualSpacing/>
        <w:rPr>
          <w:rFonts w:ascii="Calibri" w:hAnsi="Calibri" w:cs="Calibri"/>
          <w:szCs w:val="24"/>
        </w:rPr>
      </w:pPr>
      <w:r w:rsidRPr="00CA6D36">
        <w:rPr>
          <w:rFonts w:ascii="Calibri" w:hAnsi="Calibri" w:cs="Calibri"/>
          <w:szCs w:val="24"/>
        </w:rPr>
        <w:lastRenderedPageBreak/>
        <w:t>Section J</w:t>
      </w:r>
    </w:p>
    <w:p w14:paraId="64542C74" w14:textId="77777777" w:rsidR="00CA6D36" w:rsidRPr="00CA6D36" w:rsidRDefault="00CA6D36" w:rsidP="00CA6D36">
      <w:pPr>
        <w:numPr>
          <w:ilvl w:val="1"/>
          <w:numId w:val="35"/>
        </w:numPr>
        <w:contextualSpacing/>
        <w:rPr>
          <w:rFonts w:ascii="Calibri" w:hAnsi="Calibri" w:cs="Calibri"/>
          <w:szCs w:val="24"/>
        </w:rPr>
      </w:pPr>
      <w:r w:rsidRPr="00CA6D36">
        <w:rPr>
          <w:rFonts w:ascii="Calibri" w:hAnsi="Calibri" w:cs="Calibri"/>
          <w:szCs w:val="24"/>
        </w:rPr>
        <w:t>Section O</w:t>
      </w:r>
    </w:p>
    <w:p w14:paraId="0C3A4F70" w14:textId="77777777" w:rsidR="00CA6D36" w:rsidRPr="00CA6D36" w:rsidRDefault="00CA6D36" w:rsidP="00CA6D36">
      <w:pPr>
        <w:numPr>
          <w:ilvl w:val="0"/>
          <w:numId w:val="35"/>
        </w:numPr>
        <w:contextualSpacing/>
        <w:rPr>
          <w:rFonts w:ascii="Calibri" w:hAnsi="Calibri" w:cs="Calibri"/>
          <w:szCs w:val="24"/>
        </w:rPr>
      </w:pPr>
      <w:r w:rsidRPr="00CA6D36">
        <w:rPr>
          <w:rFonts w:ascii="Calibri" w:hAnsi="Calibri" w:cs="Calibri"/>
          <w:szCs w:val="24"/>
        </w:rPr>
        <w:t>Physician orders</w:t>
      </w:r>
    </w:p>
    <w:p w14:paraId="34062161" w14:textId="77777777" w:rsidR="00CA6D36" w:rsidRPr="00CA6D36" w:rsidRDefault="00CA6D36" w:rsidP="00CA6D36">
      <w:pPr>
        <w:numPr>
          <w:ilvl w:val="0"/>
          <w:numId w:val="35"/>
        </w:numPr>
        <w:contextualSpacing/>
        <w:rPr>
          <w:rFonts w:ascii="Calibri" w:hAnsi="Calibri" w:cs="Calibri"/>
          <w:szCs w:val="24"/>
        </w:rPr>
      </w:pPr>
      <w:r w:rsidRPr="00CA6D36">
        <w:rPr>
          <w:rFonts w:ascii="Calibri" w:hAnsi="Calibri" w:cs="Calibri"/>
          <w:szCs w:val="24"/>
        </w:rPr>
        <w:t>Diagnoses</w:t>
      </w:r>
    </w:p>
    <w:p w14:paraId="6A3B47B9" w14:textId="77777777" w:rsidR="00CA6D36" w:rsidRPr="00CA6D36" w:rsidRDefault="00CA6D36" w:rsidP="00CA6D36">
      <w:pPr>
        <w:numPr>
          <w:ilvl w:val="0"/>
          <w:numId w:val="35"/>
        </w:numPr>
        <w:contextualSpacing/>
        <w:rPr>
          <w:rFonts w:ascii="Calibri" w:hAnsi="Calibri" w:cs="Calibri"/>
          <w:szCs w:val="24"/>
        </w:rPr>
      </w:pPr>
      <w:r w:rsidRPr="00CA6D36">
        <w:rPr>
          <w:rFonts w:ascii="Calibri" w:hAnsi="Calibri" w:cs="Calibri"/>
          <w:szCs w:val="24"/>
        </w:rPr>
        <w:t>Care Plan</w:t>
      </w:r>
    </w:p>
    <w:p w14:paraId="7F3B7AF7" w14:textId="77777777" w:rsidR="00CA6D36" w:rsidRPr="00CA6D36" w:rsidRDefault="00CA6D36" w:rsidP="00CA6D36">
      <w:pPr>
        <w:ind w:left="720"/>
        <w:contextualSpacing/>
        <w:rPr>
          <w:rFonts w:ascii="Calibri" w:hAnsi="Calibri" w:cs="Calibri"/>
          <w:szCs w:val="24"/>
        </w:rPr>
      </w:pPr>
    </w:p>
    <w:p w14:paraId="27E9521D" w14:textId="77777777" w:rsidR="00CA6D36" w:rsidRPr="00CA6D36" w:rsidRDefault="00CA6D36" w:rsidP="00CA6D36">
      <w:pPr>
        <w:rPr>
          <w:rFonts w:ascii="Calibri" w:hAnsi="Calibri" w:cs="Calibri"/>
          <w:szCs w:val="24"/>
        </w:rPr>
      </w:pPr>
      <w:r w:rsidRPr="00CA6D36">
        <w:rPr>
          <w:rFonts w:ascii="Calibri" w:hAnsi="Calibri" w:cs="Calibri"/>
          <w:szCs w:val="24"/>
        </w:rPr>
        <w:t>Observations include identification of services as indicated in the plan of care, precautions, interactions, assistance, assistive devices, skill competency, and group programs.</w:t>
      </w:r>
    </w:p>
    <w:p w14:paraId="3CFFEA18" w14:textId="77777777" w:rsidR="00CA6D36" w:rsidRPr="00CA6D36" w:rsidRDefault="00CA6D36" w:rsidP="00CA6D36">
      <w:pPr>
        <w:rPr>
          <w:rFonts w:ascii="Calibri" w:hAnsi="Calibri" w:cs="Calibri"/>
          <w:szCs w:val="24"/>
        </w:rPr>
      </w:pPr>
      <w:r w:rsidRPr="00CA6D36">
        <w:rPr>
          <w:rFonts w:ascii="Calibri" w:hAnsi="Calibri" w:cs="Calibri"/>
          <w:szCs w:val="24"/>
        </w:rPr>
        <w:t>Interviews lead the surveyor to discuss with both staff and resident/resident representation if services are provided, if they understand, refusals, supervision, encouraging resident participation, pain management, assistive devices, resident decline and more.</w:t>
      </w:r>
    </w:p>
    <w:p w14:paraId="6D641E8D" w14:textId="77777777" w:rsidR="00CA6D36" w:rsidRPr="00CA6D36" w:rsidRDefault="00CA6D36" w:rsidP="00CA6D36">
      <w:pPr>
        <w:rPr>
          <w:rFonts w:ascii="Calibri" w:hAnsi="Calibri" w:cs="Calibri"/>
          <w:szCs w:val="24"/>
        </w:rPr>
      </w:pPr>
    </w:p>
    <w:p w14:paraId="40C4601A" w14:textId="3EAC2715" w:rsidR="00CA6D36" w:rsidRPr="00CA6D36" w:rsidRDefault="00CA6D36" w:rsidP="00CA6D36">
      <w:pPr>
        <w:rPr>
          <w:rFonts w:ascii="Calibri" w:hAnsi="Calibri" w:cs="Calibri"/>
          <w:szCs w:val="24"/>
        </w:rPr>
      </w:pPr>
      <w:r w:rsidRPr="00CA6D36">
        <w:rPr>
          <w:rFonts w:ascii="Calibri" w:hAnsi="Calibri" w:cs="Calibri"/>
          <w:szCs w:val="24"/>
        </w:rPr>
        <w:t>Record/Review/identify improvement decline, care plan revisions, implementation documentation, significant change, appropriate level of need matching the record and communication of identified changes in condition.</w:t>
      </w:r>
    </w:p>
    <w:p w14:paraId="36A0B88E" w14:textId="77777777" w:rsidR="00CA6D36" w:rsidRPr="00CA6D36" w:rsidRDefault="00CA6D36" w:rsidP="00CA6D36">
      <w:pPr>
        <w:rPr>
          <w:rFonts w:ascii="Calibri" w:hAnsi="Calibri" w:cs="Calibri"/>
          <w:szCs w:val="24"/>
        </w:rPr>
      </w:pPr>
    </w:p>
    <w:p w14:paraId="48A7A6ED" w14:textId="34F503D4" w:rsidR="00CA6D36" w:rsidRPr="00CA6D36" w:rsidRDefault="00CA6D36" w:rsidP="00CA6D36">
      <w:pPr>
        <w:rPr>
          <w:rFonts w:ascii="Calibri" w:hAnsi="Calibri" w:cs="Calibri"/>
          <w:szCs w:val="24"/>
        </w:rPr>
      </w:pPr>
      <w:r w:rsidRPr="00CA6D36">
        <w:rPr>
          <w:rFonts w:ascii="Calibri" w:hAnsi="Calibri" w:cs="Calibri"/>
          <w:szCs w:val="24"/>
        </w:rPr>
        <w:t xml:space="preserve">Use the Respiratory Care Critical Element (CE) Pathway, along with the interpretive guidelines when determining if the facility meets the requirements for providing care and services for a resident receiving services, in accordance with professional standards of practice, and the comprehensive person-centered care plan. </w:t>
      </w:r>
    </w:p>
    <w:p w14:paraId="62BBB800" w14:textId="77777777" w:rsidR="00CA6D36" w:rsidRPr="00CA6D36" w:rsidRDefault="00CA6D36" w:rsidP="00CA6D36">
      <w:pPr>
        <w:rPr>
          <w:rFonts w:ascii="Calibri" w:hAnsi="Calibri" w:cs="Calibri"/>
          <w:b/>
          <w:szCs w:val="24"/>
        </w:rPr>
      </w:pPr>
    </w:p>
    <w:p w14:paraId="568EB309" w14:textId="77777777" w:rsidR="00CA6D36" w:rsidRPr="00CA6D36" w:rsidRDefault="00CA6D36" w:rsidP="00CA6D36">
      <w:pPr>
        <w:rPr>
          <w:rFonts w:ascii="Calibri" w:hAnsi="Calibri" w:cs="Calibri"/>
          <w:b/>
          <w:szCs w:val="24"/>
        </w:rPr>
      </w:pPr>
      <w:r w:rsidRPr="00CA6D36">
        <w:rPr>
          <w:rFonts w:ascii="Calibri" w:hAnsi="Calibri" w:cs="Calibri"/>
          <w:b/>
          <w:szCs w:val="24"/>
        </w:rPr>
        <w:t>References:</w:t>
      </w:r>
    </w:p>
    <w:p w14:paraId="3B7754B5" w14:textId="77777777" w:rsidR="00CA6D36" w:rsidRPr="00CA6D36" w:rsidRDefault="00CA6D36" w:rsidP="00CA6D36">
      <w:pPr>
        <w:pStyle w:val="FootnoteText"/>
        <w:rPr>
          <w:rFonts w:ascii="Calibri" w:hAnsi="Calibri" w:cs="Calibri"/>
          <w:sz w:val="24"/>
          <w:szCs w:val="24"/>
        </w:rPr>
      </w:pPr>
      <w:r w:rsidRPr="00CA6D36">
        <w:rPr>
          <w:rFonts w:ascii="Calibri" w:hAnsi="Calibri" w:cs="Calibri"/>
          <w:sz w:val="24"/>
          <w:szCs w:val="24"/>
        </w:rPr>
        <w:t xml:space="preserve">Centers for Medicare &amp; Medicaid Services State Operations Manual, Appendix PP – Guidance to Surveyors for Long Term Care Facilities (Rev. 173, 11-22-17):  </w:t>
      </w:r>
      <w:hyperlink r:id="rId8" w:history="1">
        <w:r w:rsidRPr="00CA6D36">
          <w:rPr>
            <w:rFonts w:ascii="Calibri" w:hAnsi="Calibri" w:cs="Calibri"/>
            <w:color w:val="0563C1" w:themeColor="hyperlink"/>
            <w:sz w:val="24"/>
            <w:szCs w:val="24"/>
            <w:u w:val="single"/>
          </w:rPr>
          <w:t>https://www.cms.gov/Regulations-and-Guidance/Guidance/Manuals/downloads/som107ap_pp_guidelines_ltcf.pdf</w:t>
        </w:r>
      </w:hyperlink>
    </w:p>
    <w:p w14:paraId="6BF987EE" w14:textId="77777777" w:rsidR="00CA6D36" w:rsidRPr="00CA6D36" w:rsidRDefault="00CA6D36" w:rsidP="00CA6D36">
      <w:pPr>
        <w:rPr>
          <w:rFonts w:ascii="Calibri" w:hAnsi="Calibri" w:cs="Calibri"/>
          <w:szCs w:val="24"/>
        </w:rPr>
      </w:pPr>
    </w:p>
    <w:p w14:paraId="63B78573" w14:textId="0222E669" w:rsidR="00DC78E0" w:rsidRPr="00CA6D36" w:rsidRDefault="00CA6D36" w:rsidP="00CA6D36">
      <w:pPr>
        <w:rPr>
          <w:rFonts w:ascii="Calibri" w:hAnsi="Calibri" w:cs="Calibri"/>
          <w:szCs w:val="24"/>
        </w:rPr>
      </w:pPr>
      <w:r w:rsidRPr="00CA6D36">
        <w:rPr>
          <w:rFonts w:ascii="Calibri" w:hAnsi="Calibri" w:cs="Calibri"/>
          <w:szCs w:val="24"/>
        </w:rPr>
        <w:t xml:space="preserve">Centers for Medicare and Medicaid Services, Respiratory Care Critical Element Pathway.  CMS 20081 (7/2018):  </w:t>
      </w:r>
      <w:hyperlink r:id="rId9" w:history="1">
        <w:r w:rsidRPr="00CA6D36">
          <w:rPr>
            <w:rStyle w:val="Hyperlink"/>
            <w:rFonts w:ascii="Calibri" w:hAnsi="Calibri" w:cs="Calibri"/>
            <w:szCs w:val="24"/>
          </w:rPr>
          <w:t>https://www.cms.gov/Medicare/Provider-Enrollment-and-Certification/GuidanceforLawsAndRegulations/Nursing-Homes.html</w:t>
        </w:r>
      </w:hyperlink>
    </w:p>
    <w:sectPr w:rsidR="00DC78E0" w:rsidRPr="00CA6D36"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FC98" w14:textId="77777777" w:rsidR="004A4976" w:rsidRDefault="004A4976" w:rsidP="00FE158D">
      <w:r>
        <w:separator/>
      </w:r>
    </w:p>
  </w:endnote>
  <w:endnote w:type="continuationSeparator" w:id="0">
    <w:p w14:paraId="3A8347EC" w14:textId="77777777" w:rsidR="004A4976" w:rsidRDefault="004A497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5E86" w14:textId="77777777" w:rsidR="004A4976" w:rsidRDefault="004A4976" w:rsidP="00FE158D">
      <w:r>
        <w:separator/>
      </w:r>
    </w:p>
  </w:footnote>
  <w:footnote w:type="continuationSeparator" w:id="0">
    <w:p w14:paraId="77E18879" w14:textId="77777777" w:rsidR="004A4976" w:rsidRDefault="004A4976" w:rsidP="00FE158D">
      <w:r>
        <w:continuationSeparator/>
      </w:r>
    </w:p>
  </w:footnote>
  <w:footnote w:id="1">
    <w:p w14:paraId="6CCE7620" w14:textId="77777777" w:rsidR="00CA6D36" w:rsidRPr="00B26A54" w:rsidRDefault="00CA6D36" w:rsidP="00CA6D36">
      <w:pPr>
        <w:spacing w:line="259" w:lineRule="auto"/>
        <w:rPr>
          <w:color w:val="0563C1" w:themeColor="hyperlink"/>
          <w:u w:val="single"/>
        </w:rPr>
      </w:pPr>
      <w:r>
        <w:rPr>
          <w:rStyle w:val="FootnoteReference"/>
          <w:rFonts w:cstheme="minorHAnsi"/>
          <w:b/>
        </w:rPr>
        <w:footnoteRef/>
      </w:r>
      <w:r>
        <w:t>,</w:t>
      </w:r>
      <w:r w:rsidRPr="00B26A54">
        <w:rPr>
          <w:rStyle w:val="FootnoteReference"/>
          <w:rFonts w:cstheme="minorHAnsi"/>
        </w:rPr>
        <w:t>2</w:t>
      </w:r>
      <w:r>
        <w:t xml:space="preserve"> </w:t>
      </w:r>
      <w:r w:rsidRPr="00B26A54">
        <w:t xml:space="preserve">Centers for Medicare &amp; Medicaid Services State Operations Manual, Appendix PP – Guidance to Surveyors for Long Term Care Facilities (Rev. 173, 11-22-17):  </w:t>
      </w:r>
      <w:hyperlink r:id="rId1" w:history="1">
        <w:r w:rsidRPr="00B26A54">
          <w:rPr>
            <w:color w:val="0563C1" w:themeColor="hyperlink"/>
            <w:u w:val="single"/>
          </w:rPr>
          <w:t>https://www.cms.gov/Regulations-and-Guidance/Guidance/Manuals/downloads/som107ap_pp_guidelines_ltcf.pdf</w:t>
        </w:r>
      </w:hyperlink>
    </w:p>
    <w:p w14:paraId="4796AB8D" w14:textId="77777777" w:rsidR="00CA6D36" w:rsidRDefault="00CA6D36" w:rsidP="00CA6D36">
      <w:pPr>
        <w:pStyle w:val="FootnoteText"/>
      </w:pPr>
    </w:p>
  </w:footnote>
  <w:footnote w:id="2">
    <w:p w14:paraId="7A4018DC" w14:textId="77777777" w:rsidR="00CA6D36" w:rsidRDefault="00CA6D36" w:rsidP="00CA6D36">
      <w:pPr>
        <w:pStyle w:val="FootnoteText"/>
      </w:pPr>
    </w:p>
  </w:footnote>
  <w:footnote w:id="3">
    <w:p w14:paraId="0806AB8F" w14:textId="77777777" w:rsidR="00CA6D36" w:rsidRDefault="00CA6D36" w:rsidP="00CA6D36">
      <w:pPr>
        <w:pStyle w:val="FootnoteText"/>
      </w:pPr>
      <w:r>
        <w:rPr>
          <w:rStyle w:val="FootnoteReference"/>
        </w:rPr>
        <w:footnoteRef/>
      </w:r>
      <w:r>
        <w:t>,</w:t>
      </w:r>
      <w:r>
        <w:rPr>
          <w:rStyle w:val="FootnoteReference"/>
        </w:rPr>
        <w:t>4</w:t>
      </w:r>
      <w:r>
        <w:t>,</w:t>
      </w:r>
      <w:r w:rsidRPr="00B26A54">
        <w:t xml:space="preserve">Centers for Medicare &amp; Medicaid Services State Operations Manual, Appendix PP – Guidance to Surveyors for Long Term Care Facilities (Rev. 173, 11-22-17):  </w:t>
      </w:r>
      <w:hyperlink r:id="rId2" w:history="1">
        <w:r w:rsidRPr="00B26A54">
          <w:rPr>
            <w:color w:val="0563C1" w:themeColor="hyperlink"/>
            <w:u w:val="single"/>
          </w:rPr>
          <w:t>https://www.cms.gov/Regulations-and-Guidance/Guidance/Manuals/downloads/som107ap_pp_guidelines_ltcf.pdf</w:t>
        </w:r>
      </w:hyperlink>
    </w:p>
  </w:footnote>
  <w:footnote w:id="4">
    <w:p w14:paraId="02F03557" w14:textId="77777777" w:rsidR="00CA6D36" w:rsidRDefault="00CA6D36" w:rsidP="00CA6D36">
      <w:pPr>
        <w:pStyle w:val="FootnoteText"/>
      </w:pPr>
    </w:p>
  </w:footnote>
  <w:footnote w:id="5">
    <w:p w14:paraId="543AFA69" w14:textId="77777777" w:rsidR="00CA6D36" w:rsidRPr="0029619B" w:rsidRDefault="00CA6D36" w:rsidP="00CA6D36">
      <w:pPr>
        <w:rPr>
          <w:rFonts w:cstheme="minorHAnsi"/>
          <w:sz w:val="20"/>
        </w:rPr>
      </w:pPr>
      <w:r w:rsidRPr="0029619B">
        <w:rPr>
          <w:rStyle w:val="FootnoteReference"/>
          <w:sz w:val="20"/>
        </w:rPr>
        <w:footnoteRef/>
      </w:r>
      <w:r w:rsidRPr="0029619B">
        <w:rPr>
          <w:sz w:val="20"/>
        </w:rPr>
        <w:t xml:space="preserve"> </w:t>
      </w:r>
      <w:r w:rsidRPr="0029619B">
        <w:rPr>
          <w:rFonts w:cstheme="minorHAnsi"/>
          <w:sz w:val="20"/>
        </w:rPr>
        <w:t xml:space="preserve">Centers for Medicare and Medicaid Services, Respiratory Care Critical Element Pathway.  CMS 20081 (7/2018):  </w:t>
      </w:r>
      <w:hyperlink r:id="rId3" w:history="1">
        <w:r w:rsidRPr="0029619B">
          <w:rPr>
            <w:rStyle w:val="Hyperlink"/>
            <w:rFonts w:cstheme="minorHAnsi"/>
            <w:sz w:val="20"/>
          </w:rPr>
          <w:t>https://www.cms.gov/Medicare/Provider-Enrollment-and-Certification/GuidanceforLawsAndRegulations/Nursing-Homes.html</w:t>
        </w:r>
      </w:hyperlink>
    </w:p>
    <w:p w14:paraId="75A563A3" w14:textId="77777777" w:rsidR="00CA6D36" w:rsidRDefault="00CA6D36" w:rsidP="00CA6D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940E8B0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CC32335"/>
    <w:multiLevelType w:val="hybridMultilevel"/>
    <w:tmpl w:val="E3361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0F6FB3"/>
    <w:multiLevelType w:val="hybridMultilevel"/>
    <w:tmpl w:val="04E4E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4066E"/>
    <w:multiLevelType w:val="hybridMultilevel"/>
    <w:tmpl w:val="D424EB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E7DA6"/>
    <w:multiLevelType w:val="hybridMultilevel"/>
    <w:tmpl w:val="28860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8F019E0"/>
    <w:multiLevelType w:val="hybridMultilevel"/>
    <w:tmpl w:val="D5E2D426"/>
    <w:lvl w:ilvl="0" w:tplc="F1F4D61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A6011"/>
    <w:multiLevelType w:val="hybridMultilevel"/>
    <w:tmpl w:val="74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D266106"/>
    <w:multiLevelType w:val="hybridMultilevel"/>
    <w:tmpl w:val="DD16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13"/>
  </w:num>
  <w:num w:numId="25">
    <w:abstractNumId w:val="22"/>
  </w:num>
  <w:num w:numId="26">
    <w:abstractNumId w:val="18"/>
  </w:num>
  <w:num w:numId="27">
    <w:abstractNumId w:val="24"/>
  </w:num>
  <w:num w:numId="28">
    <w:abstractNumId w:val="11"/>
  </w:num>
  <w:num w:numId="29">
    <w:abstractNumId w:val="29"/>
  </w:num>
  <w:num w:numId="30">
    <w:abstractNumId w:val="27"/>
  </w:num>
  <w:num w:numId="31">
    <w:abstractNumId w:val="42"/>
  </w:num>
  <w:num w:numId="32">
    <w:abstractNumId w:val="30"/>
  </w:num>
  <w:num w:numId="33">
    <w:abstractNumId w:val="1"/>
  </w:num>
  <w:num w:numId="34">
    <w:abstractNumId w:val="34"/>
  </w:num>
  <w:num w:numId="35">
    <w:abstractNumId w:val="10"/>
  </w:num>
  <w:num w:numId="36">
    <w:abstractNumId w:val="41"/>
  </w:num>
  <w:num w:numId="37">
    <w:abstractNumId w:val="14"/>
  </w:num>
  <w:num w:numId="38">
    <w:abstractNumId w:val="3"/>
  </w:num>
  <w:num w:numId="39">
    <w:abstractNumId w:val="45"/>
  </w:num>
  <w:num w:numId="40">
    <w:abstractNumId w:val="26"/>
  </w:num>
  <w:num w:numId="41">
    <w:abstractNumId w:val="23"/>
  </w:num>
  <w:num w:numId="42">
    <w:abstractNumId w:val="40"/>
  </w:num>
  <w:num w:numId="43">
    <w:abstractNumId w:val="39"/>
  </w:num>
  <w:num w:numId="44">
    <w:abstractNumId w:val="2"/>
  </w:num>
  <w:num w:numId="45">
    <w:abstractNumId w:val="31"/>
  </w:num>
  <w:num w:numId="4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2376A2"/>
    <w:rsid w:val="00257E7E"/>
    <w:rsid w:val="002B6A29"/>
    <w:rsid w:val="002C5F29"/>
    <w:rsid w:val="002F2B8A"/>
    <w:rsid w:val="003011C7"/>
    <w:rsid w:val="00301AA8"/>
    <w:rsid w:val="00372DF7"/>
    <w:rsid w:val="00373CF0"/>
    <w:rsid w:val="003A3E8D"/>
    <w:rsid w:val="003B0939"/>
    <w:rsid w:val="003F0C77"/>
    <w:rsid w:val="0048212A"/>
    <w:rsid w:val="00484844"/>
    <w:rsid w:val="004A4976"/>
    <w:rsid w:val="00534CAA"/>
    <w:rsid w:val="0053732B"/>
    <w:rsid w:val="005438CB"/>
    <w:rsid w:val="00593E4B"/>
    <w:rsid w:val="005E4A3D"/>
    <w:rsid w:val="005F036A"/>
    <w:rsid w:val="005F12BB"/>
    <w:rsid w:val="006034EC"/>
    <w:rsid w:val="00603AC0"/>
    <w:rsid w:val="00605605"/>
    <w:rsid w:val="00610027"/>
    <w:rsid w:val="006338B1"/>
    <w:rsid w:val="00634118"/>
    <w:rsid w:val="006A3CC2"/>
    <w:rsid w:val="006B2ED2"/>
    <w:rsid w:val="006F20D0"/>
    <w:rsid w:val="007251EF"/>
    <w:rsid w:val="00783084"/>
    <w:rsid w:val="007A61F1"/>
    <w:rsid w:val="007E635E"/>
    <w:rsid w:val="007F26C3"/>
    <w:rsid w:val="00805910"/>
    <w:rsid w:val="008259FB"/>
    <w:rsid w:val="00845338"/>
    <w:rsid w:val="008E7224"/>
    <w:rsid w:val="00904698"/>
    <w:rsid w:val="009073EC"/>
    <w:rsid w:val="009478FB"/>
    <w:rsid w:val="00951B77"/>
    <w:rsid w:val="009B7479"/>
    <w:rsid w:val="009C106D"/>
    <w:rsid w:val="009C583E"/>
    <w:rsid w:val="009F0488"/>
    <w:rsid w:val="00A039B0"/>
    <w:rsid w:val="00A25232"/>
    <w:rsid w:val="00A811C7"/>
    <w:rsid w:val="00A9460A"/>
    <w:rsid w:val="00AB677E"/>
    <w:rsid w:val="00AC0FC3"/>
    <w:rsid w:val="00AF1EA2"/>
    <w:rsid w:val="00B019EA"/>
    <w:rsid w:val="00B24FB4"/>
    <w:rsid w:val="00B55D99"/>
    <w:rsid w:val="00B576FB"/>
    <w:rsid w:val="00BB507F"/>
    <w:rsid w:val="00BD3271"/>
    <w:rsid w:val="00BF1EB5"/>
    <w:rsid w:val="00C0102E"/>
    <w:rsid w:val="00C170A5"/>
    <w:rsid w:val="00C70196"/>
    <w:rsid w:val="00C71D53"/>
    <w:rsid w:val="00CA23BA"/>
    <w:rsid w:val="00CA5C6D"/>
    <w:rsid w:val="00CA6D36"/>
    <w:rsid w:val="00D6273A"/>
    <w:rsid w:val="00D65636"/>
    <w:rsid w:val="00DB6D68"/>
    <w:rsid w:val="00DC40AB"/>
    <w:rsid w:val="00DC78E0"/>
    <w:rsid w:val="00DE7AF9"/>
    <w:rsid w:val="00E67E7C"/>
    <w:rsid w:val="00E94EC6"/>
    <w:rsid w:val="00ED6153"/>
    <w:rsid w:val="00EF0A00"/>
    <w:rsid w:val="00F018D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ovider-Enrollment-and-Certification/GuidanceforLawsAndRegulations/Nursing-Homes.html"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7D49-EDBA-4786-BB7C-EB9F7138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2019-05-07T14:46:00Z</dcterms:created>
  <dcterms:modified xsi:type="dcterms:W3CDTF">2019-05-08T15:04:00Z</dcterms:modified>
</cp:coreProperties>
</file>