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77D25880">
                <wp:simplePos x="0" y="0"/>
                <wp:positionH relativeFrom="margin">
                  <wp:align>right</wp:align>
                </wp:positionH>
                <wp:positionV relativeFrom="page">
                  <wp:posOffset>914400</wp:posOffset>
                </wp:positionV>
                <wp:extent cx="5943600" cy="17678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943600" cy="1767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7EA104E3" w:rsidR="00301AA8" w:rsidRPr="005E4A3D" w:rsidRDefault="00F413C1">
                            <w:pPr>
                              <w:rPr>
                                <w:rFonts w:ascii="Calibri" w:hAnsi="Calibri"/>
                                <w:b/>
                                <w:color w:val="FFFFFF" w:themeColor="background1"/>
                                <w:sz w:val="72"/>
                              </w:rPr>
                            </w:pPr>
                            <w:r>
                              <w:rPr>
                                <w:rFonts w:ascii="Calibri" w:hAnsi="Calibri"/>
                                <w:b/>
                                <w:color w:val="FFFFFF" w:themeColor="background1"/>
                                <w:sz w:val="72"/>
                              </w:rPr>
                              <w:t>Physical Assessment &amp; Evaluation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39.2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" filled="f" stroked="f" strokeweight=".5pt">
                <v:textbox>
                  <w:txbxContent>
                    <w:p w14:paraId="6D9C8B63" w14:textId="7EA104E3" w:rsidR="00301AA8" w:rsidRPr="005E4A3D" w:rsidRDefault="00F413C1">
                      <w:pPr>
                        <w:rPr>
                          <w:rFonts w:ascii="Calibri" w:hAnsi="Calibri"/>
                          <w:b/>
                          <w:color w:val="FFFFFF" w:themeColor="background1"/>
                          <w:sz w:val="72"/>
                        </w:rPr>
                      </w:pPr>
                      <w:r>
                        <w:rPr>
                          <w:rFonts w:ascii="Calibri" w:hAnsi="Calibri"/>
                          <w:b/>
                          <w:color w:val="FFFFFF" w:themeColor="background1"/>
                          <w:sz w:val="72"/>
                        </w:rPr>
                        <w:t>Physical Assessment &amp; Evaluation</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5768A552">
                <wp:simplePos x="0" y="0"/>
                <wp:positionH relativeFrom="margin">
                  <wp:align>right</wp:align>
                </wp:positionH>
                <wp:positionV relativeFrom="paragraph">
                  <wp:posOffset>1109980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A22FB7"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A22FB7">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416.8pt;margin-top:87.4pt;width:468pt;height:98.9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" filled="f" stroked="f" strokeweight=".5pt">
                <v:textbox>
                  <w:txbxContent>
                    <w:p w14:paraId="030DB412" w14:textId="1DCD5CE3" w:rsidR="00484844" w:rsidRPr="00A22FB7"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A22FB7">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w10:wrap anchorx="margin"/>
              </v:shape>
            </w:pict>
          </mc:Fallback>
        </mc:AlternateContent>
      </w:r>
      <w:r w:rsidR="00DE7AF9">
        <w:rPr>
          <w:rFonts w:ascii="Calibri" w:hAnsi="Calibri"/>
          <w:b/>
          <w:sz w:val="32"/>
        </w:rPr>
        <w:br w:type="page"/>
      </w:r>
    </w:p>
    <w:p w14:paraId="075D9B57" w14:textId="25895E1E" w:rsidR="00F413C1" w:rsidRPr="00A24684" w:rsidRDefault="003B66CB" w:rsidP="00F413C1">
      <w:pPr>
        <w:jc w:val="center"/>
        <w:rPr>
          <w:rFonts w:ascii="Calibri" w:hAnsi="Calibri" w:cs="Calibri"/>
          <w:b/>
          <w:sz w:val="28"/>
          <w:szCs w:val="28"/>
        </w:rPr>
      </w:pPr>
      <w:r>
        <w:rPr>
          <w:rFonts w:ascii="Calibri" w:hAnsi="Calibri" w:cs="Calibri"/>
          <w:b/>
          <w:sz w:val="28"/>
          <w:szCs w:val="28"/>
        </w:rPr>
        <w:lastRenderedPageBreak/>
        <w:t>Phy</w:t>
      </w:r>
      <w:r w:rsidR="002065F7">
        <w:rPr>
          <w:rFonts w:ascii="Calibri" w:hAnsi="Calibri" w:cs="Calibri"/>
          <w:b/>
          <w:sz w:val="28"/>
          <w:szCs w:val="28"/>
        </w:rPr>
        <w:t>sic</w:t>
      </w:r>
      <w:r>
        <w:rPr>
          <w:rFonts w:ascii="Calibri" w:hAnsi="Calibri" w:cs="Calibri"/>
          <w:b/>
          <w:sz w:val="28"/>
          <w:szCs w:val="28"/>
        </w:rPr>
        <w:t>al</w:t>
      </w:r>
      <w:r w:rsidR="00F413C1" w:rsidRPr="00A24684">
        <w:rPr>
          <w:rFonts w:ascii="Calibri" w:hAnsi="Calibri" w:cs="Calibri"/>
          <w:b/>
          <w:sz w:val="28"/>
          <w:szCs w:val="28"/>
        </w:rPr>
        <w:t xml:space="preserve"> Assessment and Evaluation</w:t>
      </w:r>
    </w:p>
    <w:p w14:paraId="548BE55D" w14:textId="77777777" w:rsidR="001E4C9D" w:rsidRPr="003B66CB" w:rsidRDefault="001E4C9D" w:rsidP="001E4C9D">
      <w:pPr>
        <w:rPr>
          <w:rFonts w:ascii="Calibri" w:hAnsi="Calibri" w:cs="Calibri"/>
          <w:b/>
          <w:sz w:val="28"/>
          <w:szCs w:val="28"/>
        </w:rPr>
      </w:pPr>
    </w:p>
    <w:p w14:paraId="5349EA28" w14:textId="5EA87F66" w:rsidR="00F413C1" w:rsidRDefault="00F413C1" w:rsidP="00F413C1">
      <w:pPr>
        <w:rPr>
          <w:rFonts w:ascii="Calibri" w:hAnsi="Calibri" w:cs="Calibri"/>
          <w:b/>
          <w:szCs w:val="24"/>
        </w:rPr>
      </w:pPr>
      <w:r w:rsidRPr="00A24684">
        <w:rPr>
          <w:rFonts w:ascii="Calibri" w:hAnsi="Calibri" w:cs="Calibri"/>
          <w:b/>
          <w:szCs w:val="24"/>
        </w:rPr>
        <w:t>General Information</w:t>
      </w:r>
    </w:p>
    <w:p w14:paraId="012C4453" w14:textId="77777777" w:rsidR="00F413C1" w:rsidRPr="00A24684" w:rsidRDefault="00F413C1" w:rsidP="00F413C1">
      <w:pPr>
        <w:rPr>
          <w:rFonts w:ascii="Calibri" w:hAnsi="Calibri" w:cs="Calibri"/>
          <w:b/>
          <w:szCs w:val="24"/>
        </w:rPr>
      </w:pPr>
    </w:p>
    <w:p w14:paraId="1F301154" w14:textId="77777777" w:rsidR="002065F7"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b/>
          <w:color w:val="050000"/>
        </w:rPr>
        <w:t>F636 Resident Assessment</w:t>
      </w:r>
      <w:r w:rsidRPr="00A24684">
        <w:rPr>
          <w:rFonts w:ascii="Calibri" w:hAnsi="Calibri" w:cs="Calibri"/>
          <w:color w:val="050000"/>
        </w:rPr>
        <w:t xml:space="preserve">   </w:t>
      </w:r>
    </w:p>
    <w:p w14:paraId="5D82946F" w14:textId="77777777" w:rsidR="002065F7" w:rsidRDefault="002065F7" w:rsidP="00F413C1">
      <w:pPr>
        <w:pStyle w:val="NormalWeb"/>
        <w:spacing w:before="0" w:beforeAutospacing="0" w:after="0" w:afterAutospacing="0"/>
        <w:rPr>
          <w:rFonts w:ascii="Calibri" w:hAnsi="Calibri" w:cs="Calibri"/>
          <w:color w:val="050000"/>
        </w:rPr>
      </w:pPr>
    </w:p>
    <w:p w14:paraId="55A8F378" w14:textId="036585FC" w:rsidR="00F413C1" w:rsidRPr="00A24684" w:rsidRDefault="002065F7" w:rsidP="00F413C1">
      <w:pPr>
        <w:pStyle w:val="NormalWeb"/>
        <w:spacing w:before="0" w:beforeAutospacing="0" w:after="0" w:afterAutospacing="0"/>
        <w:rPr>
          <w:rFonts w:ascii="Calibri" w:hAnsi="Calibri" w:cs="Calibri"/>
          <w:color w:val="050000"/>
        </w:rPr>
      </w:pPr>
      <w:r>
        <w:rPr>
          <w:rFonts w:ascii="Calibri" w:hAnsi="Calibri" w:cs="Calibri"/>
          <w:color w:val="050000"/>
        </w:rPr>
        <w:t>“</w:t>
      </w:r>
      <w:r w:rsidR="00F413C1" w:rsidRPr="00A24684">
        <w:rPr>
          <w:rFonts w:ascii="Calibri" w:hAnsi="Calibri" w:cs="Calibri"/>
          <w:color w:val="050000"/>
        </w:rPr>
        <w:t xml:space="preserve">The facility must conduct initially and periodically a comprehensive, accurate, standardized reproducible assessment of each resident’s functional capacity. </w:t>
      </w:r>
    </w:p>
    <w:p w14:paraId="1D4EAB14" w14:textId="77777777" w:rsidR="003B66CB" w:rsidRDefault="003B66CB" w:rsidP="00F413C1">
      <w:pPr>
        <w:pStyle w:val="NormalWeb"/>
        <w:spacing w:before="0" w:beforeAutospacing="0" w:after="0" w:afterAutospacing="0"/>
        <w:rPr>
          <w:rFonts w:ascii="Calibri" w:hAnsi="Calibri" w:cs="Calibri"/>
          <w:color w:val="050000"/>
        </w:rPr>
      </w:pPr>
    </w:p>
    <w:p w14:paraId="530D3EB0" w14:textId="77777777" w:rsidR="002065F7"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color w:val="050000"/>
        </w:rPr>
        <w:t xml:space="preserve"> §483.20(b) Comprehensive Assessments </w:t>
      </w:r>
    </w:p>
    <w:p w14:paraId="4D9134DC" w14:textId="68D1C8B2" w:rsidR="00F413C1" w:rsidRPr="00A24684"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color w:val="050000"/>
        </w:rPr>
        <w:t xml:space="preserve">§483.20(b)(1) Resident Assessment Instrument.  A facility must make a comprehensive assessment of a resident’s needs, strengths, goals, life history and preferences, using the resident assessment instrument (RAI) specified by CMS.  </w:t>
      </w:r>
    </w:p>
    <w:p w14:paraId="56A5B5D6" w14:textId="77777777" w:rsidR="00F413C1" w:rsidRPr="00A24684"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color w:val="050000"/>
        </w:rPr>
        <w:t xml:space="preserve">The assessment must include at least the following: </w:t>
      </w:r>
    </w:p>
    <w:p w14:paraId="2E3DAB62"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 Identification and demographic information </w:t>
      </w:r>
    </w:p>
    <w:p w14:paraId="0EE4A3E0"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(ii) Customary routine. </w:t>
      </w:r>
    </w:p>
    <w:p w14:paraId="746F709C"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(iii) Cognitive patterns. </w:t>
      </w:r>
    </w:p>
    <w:p w14:paraId="723FFF43"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(iv) Communication. </w:t>
      </w:r>
    </w:p>
    <w:p w14:paraId="1C30B171"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 Vision. </w:t>
      </w:r>
    </w:p>
    <w:p w14:paraId="1313F885"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(vi) Mood and behavior patterns. </w:t>
      </w:r>
    </w:p>
    <w:p w14:paraId="0031D033"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(vii) Psychological well-being. </w:t>
      </w:r>
    </w:p>
    <w:p w14:paraId="120CEBC1"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(viii) Physical functioning and structural problems. </w:t>
      </w:r>
    </w:p>
    <w:p w14:paraId="14BCF993"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(ix) Continence. </w:t>
      </w:r>
    </w:p>
    <w:p w14:paraId="30BF2F90"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 Disease diagnosis and health conditions. </w:t>
      </w:r>
    </w:p>
    <w:p w14:paraId="319064F6"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(xi) Dental and nutritional status. </w:t>
      </w:r>
    </w:p>
    <w:p w14:paraId="0B7DFF85"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(xii) Skin Conditions. </w:t>
      </w:r>
    </w:p>
    <w:p w14:paraId="7BC05619"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(xiii) Activity pursuit.</w:t>
      </w:r>
    </w:p>
    <w:p w14:paraId="1CB3F38C"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 (xiv) Medications. </w:t>
      </w:r>
    </w:p>
    <w:p w14:paraId="3E92FC14"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(xv) Special treatments and procedures. </w:t>
      </w:r>
    </w:p>
    <w:p w14:paraId="27DD6A47"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(xvi) Discharge planning. </w:t>
      </w:r>
    </w:p>
    <w:p w14:paraId="7442E58E"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(xvii) Documentation of summary information regarding the additional assessment performed on the care areas triggered by the completion of the Minimum Data Set (MDS). </w:t>
      </w:r>
    </w:p>
    <w:p w14:paraId="456D6887"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(xviii) Documentation of participation in assessment.”</w:t>
      </w:r>
      <w:r w:rsidRPr="00A24684">
        <w:rPr>
          <w:rStyle w:val="FootnoteReference"/>
          <w:rFonts w:ascii="Calibri" w:hAnsi="Calibri" w:cs="Calibri"/>
          <w:color w:val="050000"/>
        </w:rPr>
        <w:footnoteReference w:id="1"/>
      </w:r>
      <w:r w:rsidRPr="00A24684">
        <w:rPr>
          <w:rFonts w:ascii="Calibri" w:hAnsi="Calibri" w:cs="Calibri"/>
          <w:color w:val="050000"/>
        </w:rPr>
        <w:t xml:space="preserve"> </w:t>
      </w:r>
    </w:p>
    <w:p w14:paraId="114FEB45" w14:textId="77777777" w:rsidR="00F413C1" w:rsidRPr="00A24684" w:rsidRDefault="00F413C1" w:rsidP="00F413C1">
      <w:pPr>
        <w:pStyle w:val="NormalWeb"/>
        <w:spacing w:before="0" w:beforeAutospacing="0" w:after="0" w:afterAutospacing="0"/>
        <w:ind w:left="720"/>
        <w:rPr>
          <w:rFonts w:ascii="Calibri" w:hAnsi="Calibri" w:cs="Calibri"/>
          <w:color w:val="050000"/>
        </w:rPr>
      </w:pPr>
      <w:r w:rsidRPr="00A24684">
        <w:rPr>
          <w:rFonts w:ascii="Calibri" w:hAnsi="Calibri" w:cs="Calibri"/>
          <w:color w:val="050000"/>
        </w:rPr>
        <w:t xml:space="preserve"> </w:t>
      </w:r>
    </w:p>
    <w:p w14:paraId="420182F1" w14:textId="77777777" w:rsidR="00F413C1" w:rsidRPr="00A24684" w:rsidRDefault="00F413C1" w:rsidP="00F413C1">
      <w:pPr>
        <w:pStyle w:val="NormalWeb"/>
        <w:spacing w:before="0" w:beforeAutospacing="0" w:after="0" w:afterAutospacing="0"/>
        <w:rPr>
          <w:rFonts w:ascii="Calibri" w:hAnsi="Calibri" w:cs="Calibri"/>
          <w:color w:val="050000"/>
        </w:rPr>
      </w:pPr>
      <w:r w:rsidRPr="00A24684">
        <w:rPr>
          <w:rFonts w:ascii="Calibri" w:hAnsi="Calibri" w:cs="Calibri"/>
          <w:color w:val="050000"/>
        </w:rPr>
        <w:t>The assessment process must include direct observation and communication with the resident, as well as communication with licensed and non-licensed direct care staff members on all shifts.</w:t>
      </w:r>
    </w:p>
    <w:p w14:paraId="4F093F53" w14:textId="77777777" w:rsidR="00F413C1" w:rsidRPr="00A24684" w:rsidRDefault="00F413C1" w:rsidP="00F413C1">
      <w:pPr>
        <w:pStyle w:val="NormalWeb"/>
        <w:spacing w:before="0" w:beforeAutospacing="0" w:after="0" w:afterAutospacing="0"/>
        <w:rPr>
          <w:rFonts w:ascii="Calibri" w:hAnsi="Calibri" w:cs="Calibri"/>
          <w:b/>
          <w:color w:val="050000"/>
        </w:rPr>
      </w:pPr>
    </w:p>
    <w:p w14:paraId="2112D8A4" w14:textId="77777777" w:rsidR="001E4C9D" w:rsidRPr="001E4C9D" w:rsidRDefault="001E4C9D" w:rsidP="001E4C9D">
      <w:pPr>
        <w:rPr>
          <w:rFonts w:ascii="Calibri" w:hAnsi="Calibri" w:cs="Calibri"/>
          <w:sz w:val="22"/>
          <w:szCs w:val="22"/>
        </w:rPr>
      </w:pPr>
    </w:p>
    <w:p w14:paraId="43C9D127" w14:textId="77777777" w:rsidR="003B66CB" w:rsidRPr="00A24684" w:rsidRDefault="003B66CB" w:rsidP="003B66CB">
      <w:pPr>
        <w:pStyle w:val="NormalWeb"/>
        <w:spacing w:before="0" w:beforeAutospacing="0" w:after="0" w:afterAutospacing="0"/>
        <w:rPr>
          <w:rFonts w:ascii="Calibri" w:hAnsi="Calibri" w:cs="Calibri"/>
          <w:b/>
          <w:color w:val="050000"/>
        </w:rPr>
      </w:pPr>
      <w:bookmarkStart w:id="0" w:name="_Hlk7083520"/>
      <w:bookmarkStart w:id="1" w:name="_Hlk7083479"/>
      <w:r w:rsidRPr="00A24684">
        <w:rPr>
          <w:rFonts w:ascii="Calibri" w:hAnsi="Calibri" w:cs="Calibri"/>
          <w:b/>
          <w:color w:val="050000"/>
        </w:rPr>
        <w:t xml:space="preserve">INTENT §483.20(b)(1)-(2)(i) &amp; (iii) </w:t>
      </w:r>
    </w:p>
    <w:p w14:paraId="3069998A" w14:textId="00BFC716" w:rsidR="003B66CB" w:rsidRDefault="003B66CB" w:rsidP="003B66CB">
      <w:pPr>
        <w:pStyle w:val="NormalWeb"/>
        <w:spacing w:before="0" w:beforeAutospacing="0" w:after="0" w:afterAutospacing="0"/>
        <w:rPr>
          <w:rFonts w:ascii="Calibri" w:hAnsi="Calibri" w:cs="Calibri"/>
          <w:color w:val="050000"/>
        </w:rPr>
      </w:pPr>
      <w:r w:rsidRPr="00A24684">
        <w:rPr>
          <w:rFonts w:ascii="Calibri" w:hAnsi="Calibri" w:cs="Calibri"/>
          <w:color w:val="050000"/>
        </w:rPr>
        <w:t>“To ensure that the Resident Assessment Instrument (RAI) is used, in accordance with specified format and timeframes, in conducting comprehensive assessments as part of an ongoing process through which the facility identifies each resident’s preferences and goals of care, functional and health status, strengths and  needs, as well as offering guidance for further assessment once problems have been identified.</w:t>
      </w:r>
      <w:r w:rsidR="002065F7">
        <w:rPr>
          <w:rStyle w:val="FootnoteReference"/>
          <w:rFonts w:ascii="Calibri" w:hAnsi="Calibri" w:cs="Calibri"/>
          <w:color w:val="050000"/>
        </w:rPr>
        <w:footnoteReference w:id="2"/>
      </w:r>
    </w:p>
    <w:p w14:paraId="5E340AD6" w14:textId="77777777" w:rsidR="003B66CB" w:rsidRDefault="003B66CB" w:rsidP="003B66CB">
      <w:pPr>
        <w:pStyle w:val="NormalWeb"/>
        <w:spacing w:before="0" w:beforeAutospacing="0" w:after="0" w:afterAutospacing="0"/>
        <w:rPr>
          <w:rFonts w:ascii="Calibri" w:hAnsi="Calibri" w:cs="Calibri"/>
          <w:color w:val="050000"/>
        </w:rPr>
      </w:pPr>
    </w:p>
    <w:p w14:paraId="0D90AD6E" w14:textId="77777777" w:rsidR="003B66CB" w:rsidRPr="00A24684" w:rsidRDefault="003B66CB" w:rsidP="003B66CB">
      <w:pPr>
        <w:pStyle w:val="NormalWeb"/>
        <w:spacing w:before="0" w:beforeAutospacing="0" w:after="0" w:afterAutospacing="0"/>
        <w:rPr>
          <w:rFonts w:ascii="Calibri" w:hAnsi="Calibri" w:cs="Calibri"/>
          <w:b/>
          <w:color w:val="050000"/>
        </w:rPr>
      </w:pPr>
      <w:r w:rsidRPr="00A24684">
        <w:rPr>
          <w:rFonts w:ascii="Calibri" w:hAnsi="Calibri" w:cs="Calibri"/>
          <w:b/>
          <w:color w:val="050000"/>
        </w:rPr>
        <w:t xml:space="preserve">GUIDANCE §483.20(b)(1)-(2(i) &amp; (iii)    </w:t>
      </w:r>
    </w:p>
    <w:p w14:paraId="025A07D7" w14:textId="77777777" w:rsidR="003B66CB" w:rsidRPr="00A24684" w:rsidRDefault="003B66CB" w:rsidP="003B66CB">
      <w:pPr>
        <w:pStyle w:val="NormalWeb"/>
        <w:spacing w:before="0" w:beforeAutospacing="0" w:after="0" w:afterAutospacing="0"/>
        <w:rPr>
          <w:rFonts w:ascii="Calibri" w:hAnsi="Calibri" w:cs="Calibri"/>
          <w:color w:val="050000"/>
        </w:rPr>
      </w:pPr>
    </w:p>
    <w:p w14:paraId="52EB8365" w14:textId="092BA58C" w:rsidR="003B66CB" w:rsidRPr="00A24684" w:rsidRDefault="003B66CB" w:rsidP="003B66CB">
      <w:pPr>
        <w:pStyle w:val="NormalWeb"/>
        <w:spacing w:before="0" w:beforeAutospacing="0" w:after="0" w:afterAutospacing="0"/>
        <w:rPr>
          <w:rFonts w:ascii="Calibri" w:hAnsi="Calibri" w:cs="Calibri"/>
          <w:color w:val="050000"/>
        </w:rPr>
      </w:pPr>
      <w:r w:rsidRPr="00A24684">
        <w:rPr>
          <w:rFonts w:ascii="Calibri" w:hAnsi="Calibri" w:cs="Calibri"/>
          <w:color w:val="050000"/>
        </w:rPr>
        <w:t>“Each facility must use the RAI specified by CMS (which includes the MDS, utilization guidelines and the CAAs) to assess each resident. The facility is responsible for addressing all needs and strengths of residents regardless of whether the issue is included in the MDS or CAAs. The scope of the RAI does not limit the facility’s responsibility to assess and address all care needed by the resident.”</w:t>
      </w:r>
      <w:r w:rsidR="002065F7">
        <w:rPr>
          <w:rStyle w:val="FootnoteReference"/>
          <w:rFonts w:ascii="Calibri" w:hAnsi="Calibri" w:cs="Calibri"/>
          <w:color w:val="050000"/>
        </w:rPr>
        <w:footnoteReference w:id="3"/>
      </w:r>
    </w:p>
    <w:p w14:paraId="301C8DB1" w14:textId="77777777" w:rsidR="003B66CB" w:rsidRPr="00A24684" w:rsidRDefault="003B66CB" w:rsidP="003B66CB">
      <w:pPr>
        <w:rPr>
          <w:rFonts w:ascii="Calibri" w:hAnsi="Calibri" w:cs="Calibri"/>
          <w:b/>
          <w:szCs w:val="24"/>
        </w:rPr>
      </w:pPr>
    </w:p>
    <w:p w14:paraId="74ACD198" w14:textId="77777777" w:rsidR="002065F7" w:rsidRDefault="003B66CB" w:rsidP="003B66CB">
      <w:pPr>
        <w:rPr>
          <w:rFonts w:ascii="Calibri" w:hAnsi="Calibri" w:cs="Calibri"/>
          <w:szCs w:val="24"/>
        </w:rPr>
      </w:pPr>
      <w:r w:rsidRPr="00A24684">
        <w:rPr>
          <w:rFonts w:ascii="Calibri" w:hAnsi="Calibri" w:cs="Calibri"/>
          <w:b/>
          <w:szCs w:val="24"/>
        </w:rPr>
        <w:t>F641 Accuracy of Assessments.</w:t>
      </w:r>
      <w:r w:rsidRPr="00A24684">
        <w:rPr>
          <w:rFonts w:ascii="Calibri" w:hAnsi="Calibri" w:cs="Calibri"/>
          <w:szCs w:val="24"/>
        </w:rPr>
        <w:t xml:space="preserve">   </w:t>
      </w:r>
    </w:p>
    <w:p w14:paraId="52747B2B" w14:textId="4B714842" w:rsidR="003B66CB" w:rsidRPr="00A24684" w:rsidRDefault="002065F7" w:rsidP="003B66CB">
      <w:pPr>
        <w:rPr>
          <w:rFonts w:ascii="Calibri" w:hAnsi="Calibri" w:cs="Calibri"/>
          <w:szCs w:val="24"/>
        </w:rPr>
      </w:pPr>
      <w:r>
        <w:rPr>
          <w:rFonts w:ascii="Calibri" w:hAnsi="Calibri" w:cs="Calibri"/>
          <w:szCs w:val="24"/>
        </w:rPr>
        <w:t>“</w:t>
      </w:r>
      <w:r w:rsidR="003B66CB" w:rsidRPr="00A24684">
        <w:rPr>
          <w:rFonts w:ascii="Calibri" w:hAnsi="Calibri" w:cs="Calibri"/>
          <w:szCs w:val="24"/>
        </w:rPr>
        <w:t xml:space="preserve">The assessment must accurately reflect the resident’s status. </w:t>
      </w:r>
    </w:p>
    <w:p w14:paraId="59A5FF7B" w14:textId="77777777" w:rsidR="003B66CB" w:rsidRPr="00A24684" w:rsidRDefault="003B66CB" w:rsidP="003B66CB">
      <w:pPr>
        <w:rPr>
          <w:rFonts w:ascii="Calibri" w:hAnsi="Calibri" w:cs="Calibri"/>
          <w:szCs w:val="24"/>
        </w:rPr>
      </w:pPr>
      <w:r w:rsidRPr="00A24684">
        <w:rPr>
          <w:rFonts w:ascii="Calibri" w:hAnsi="Calibri" w:cs="Calibri"/>
          <w:szCs w:val="24"/>
        </w:rPr>
        <w:t xml:space="preserve"> INTENT §483.20(g) To assure that each resident receives an accurate assessment, reflective of the resident’s status at the time of the assessment, by staff qualified to assess relevant care areas and are knowledgeable about the resident’s status, needs, strengths, and areas of decline.  </w:t>
      </w:r>
    </w:p>
    <w:p w14:paraId="5046E9E0" w14:textId="77777777" w:rsidR="003B66CB" w:rsidRPr="00A24684" w:rsidRDefault="003B66CB" w:rsidP="003B66CB">
      <w:pPr>
        <w:rPr>
          <w:rFonts w:ascii="Calibri" w:hAnsi="Calibri" w:cs="Calibri"/>
          <w:szCs w:val="24"/>
        </w:rPr>
      </w:pPr>
      <w:r w:rsidRPr="00A24684">
        <w:rPr>
          <w:rFonts w:ascii="Calibri" w:hAnsi="Calibri" w:cs="Calibri"/>
          <w:szCs w:val="24"/>
        </w:rPr>
        <w:t xml:space="preserve"> GUIDANCE §483.20(g) “Accuracy of Assessment” means that the appropriate, qualified health professionals correctly document the resident’s medical, functional, and psychosocial problems and identify resident strengths to maintain or improve medical status, functional abilities, and psychosocial status using the appropriate Resident Assessment Instrument (RAI) (i.e. comprehensive, quarterly, significant change in status).  </w:t>
      </w:r>
    </w:p>
    <w:p w14:paraId="4B870832" w14:textId="20961A90" w:rsidR="003B66CB" w:rsidRPr="00A24684" w:rsidRDefault="003B66CB" w:rsidP="003B66CB">
      <w:pPr>
        <w:rPr>
          <w:rFonts w:ascii="Calibri" w:hAnsi="Calibri" w:cs="Calibri"/>
          <w:szCs w:val="24"/>
        </w:rPr>
      </w:pPr>
      <w:r w:rsidRPr="00A24684">
        <w:rPr>
          <w:rFonts w:ascii="Calibri" w:hAnsi="Calibri" w:cs="Calibri"/>
          <w:szCs w:val="24"/>
        </w:rPr>
        <w:t xml:space="preserve"> Facilities are responsible for ensuring that all participants in the assessment process have the requisite knowledge to complete an accurate assessment.</w:t>
      </w:r>
      <w:r w:rsidR="002065F7">
        <w:rPr>
          <w:rFonts w:ascii="Calibri" w:hAnsi="Calibri" w:cs="Calibri"/>
          <w:szCs w:val="24"/>
        </w:rPr>
        <w:t>”</w:t>
      </w:r>
      <w:r w:rsidR="002065F7">
        <w:rPr>
          <w:rStyle w:val="FootnoteReference"/>
          <w:rFonts w:ascii="Calibri" w:hAnsi="Calibri" w:cs="Calibri"/>
          <w:szCs w:val="24"/>
        </w:rPr>
        <w:footnoteReference w:id="4"/>
      </w:r>
    </w:p>
    <w:p w14:paraId="6FBF5E08" w14:textId="77777777" w:rsidR="003B66CB" w:rsidRDefault="003B66CB" w:rsidP="003B66CB">
      <w:pPr>
        <w:rPr>
          <w:rFonts w:ascii="Calibri" w:hAnsi="Calibri" w:cs="Calibri"/>
          <w:b/>
          <w:szCs w:val="24"/>
        </w:rPr>
      </w:pPr>
    </w:p>
    <w:p w14:paraId="16524D7E" w14:textId="4F641F65" w:rsidR="003B66CB" w:rsidRPr="00A24684" w:rsidRDefault="003B66CB" w:rsidP="003B66CB">
      <w:pPr>
        <w:rPr>
          <w:rFonts w:ascii="Calibri" w:hAnsi="Calibri" w:cs="Calibri"/>
          <w:b/>
          <w:szCs w:val="24"/>
        </w:rPr>
      </w:pPr>
      <w:r w:rsidRPr="00A24684">
        <w:rPr>
          <w:rFonts w:ascii="Calibri" w:hAnsi="Calibri" w:cs="Calibri"/>
          <w:b/>
          <w:szCs w:val="24"/>
        </w:rPr>
        <w:t>F65</w:t>
      </w:r>
      <w:r w:rsidR="002065F7">
        <w:rPr>
          <w:rFonts w:ascii="Calibri" w:hAnsi="Calibri" w:cs="Calibri"/>
          <w:b/>
          <w:szCs w:val="24"/>
        </w:rPr>
        <w:t>8</w:t>
      </w:r>
      <w:r w:rsidRPr="00A24684">
        <w:rPr>
          <w:rFonts w:ascii="Calibri" w:hAnsi="Calibri" w:cs="Calibri"/>
          <w:b/>
          <w:szCs w:val="24"/>
        </w:rPr>
        <w:t xml:space="preserve"> Comprehensive Care Plan</w:t>
      </w:r>
    </w:p>
    <w:p w14:paraId="29119A2C" w14:textId="77777777" w:rsidR="00A22FB7" w:rsidRDefault="002065F7" w:rsidP="003B66CB">
      <w:pPr>
        <w:rPr>
          <w:rFonts w:ascii="Calibri" w:hAnsi="Calibri" w:cs="Calibri"/>
          <w:szCs w:val="24"/>
        </w:rPr>
      </w:pPr>
      <w:r>
        <w:rPr>
          <w:rFonts w:ascii="Calibri" w:hAnsi="Calibri" w:cs="Calibri"/>
          <w:szCs w:val="24"/>
        </w:rPr>
        <w:t>“</w:t>
      </w:r>
      <w:r w:rsidR="003B66CB" w:rsidRPr="00A24684">
        <w:rPr>
          <w:rFonts w:ascii="Calibri" w:hAnsi="Calibri" w:cs="Calibri"/>
          <w:szCs w:val="24"/>
        </w:rPr>
        <w:t xml:space="preserve">NOTE:  Although Federal requirements dictate the completion of RAI assessments according to certain time frames, standards of good clinical practice dictate that the clinical assessment process is more fluid and should be ongoing.  The lack of ongoing clinical assessment and </w:t>
      </w:r>
      <w:r w:rsidR="003B66CB" w:rsidRPr="00A24684">
        <w:rPr>
          <w:rFonts w:ascii="Calibri" w:hAnsi="Calibri" w:cs="Calibri"/>
          <w:szCs w:val="24"/>
        </w:rPr>
        <w:lastRenderedPageBreak/>
        <w:t>identification of changes in condition, to meet the resident’s needs between required RAI assessments should be addressed at §483.35 Nursing Services, F726 (competency and skills to identify and address a change in condition), and the relevant outcome tag, such as §483.12 Abuse, §483.24 Quality of Life, §483.25 Quality of Care, and/or §483.40 Behavioral Health.</w:t>
      </w:r>
      <w:r>
        <w:rPr>
          <w:rFonts w:ascii="Calibri" w:hAnsi="Calibri" w:cs="Calibri"/>
          <w:szCs w:val="24"/>
        </w:rPr>
        <w:t>”</w:t>
      </w:r>
      <w:r>
        <w:rPr>
          <w:rStyle w:val="FootnoteReference"/>
          <w:rFonts w:ascii="Calibri" w:hAnsi="Calibri" w:cs="Calibri"/>
          <w:szCs w:val="24"/>
        </w:rPr>
        <w:footnoteReference w:id="5"/>
      </w:r>
    </w:p>
    <w:p w14:paraId="770ACCE2" w14:textId="77777777" w:rsidR="00A22FB7" w:rsidRDefault="00A22FB7" w:rsidP="003B66CB">
      <w:pPr>
        <w:rPr>
          <w:rFonts w:ascii="Calibri" w:hAnsi="Calibri" w:cs="Calibri"/>
          <w:szCs w:val="24"/>
        </w:rPr>
      </w:pPr>
    </w:p>
    <w:p w14:paraId="2644A832" w14:textId="2354609B" w:rsidR="003B66CB" w:rsidRPr="00A22FB7" w:rsidRDefault="003B66CB" w:rsidP="003B66CB">
      <w:pPr>
        <w:rPr>
          <w:rFonts w:ascii="Calibri" w:hAnsi="Calibri" w:cs="Calibri"/>
          <w:szCs w:val="24"/>
        </w:rPr>
      </w:pPr>
      <w:r w:rsidRPr="00A24684">
        <w:rPr>
          <w:rFonts w:ascii="Calibri" w:hAnsi="Calibri" w:cs="Calibri"/>
          <w:b/>
          <w:szCs w:val="24"/>
        </w:rPr>
        <w:t>Suggestions for Resources Related to Physical Assessment and Evaluation</w:t>
      </w:r>
    </w:p>
    <w:p w14:paraId="61EA9594" w14:textId="77777777" w:rsidR="003B66CB" w:rsidRPr="00A24684" w:rsidRDefault="003B66CB" w:rsidP="003B66CB">
      <w:pPr>
        <w:rPr>
          <w:rFonts w:ascii="Calibri" w:hAnsi="Calibri" w:cs="Calibri"/>
          <w:b/>
          <w:szCs w:val="24"/>
        </w:rPr>
      </w:pPr>
    </w:p>
    <w:p w14:paraId="32F544CE" w14:textId="77777777" w:rsidR="003B66CB" w:rsidRPr="00A24684" w:rsidRDefault="003B66CB" w:rsidP="003B66CB">
      <w:pPr>
        <w:rPr>
          <w:rFonts w:ascii="Calibri" w:hAnsi="Calibri" w:cs="Calibri"/>
          <w:szCs w:val="24"/>
        </w:rPr>
      </w:pPr>
      <w:r w:rsidRPr="00A24684">
        <w:rPr>
          <w:rFonts w:ascii="Calibri" w:hAnsi="Calibri" w:cs="Calibri"/>
          <w:szCs w:val="24"/>
        </w:rPr>
        <w:t xml:space="preserve">Two key resources for expectations for providers about Assessment and Evaluation include the CMS State Operations Manual, Appendix PP, Guidance to Surveyors for Long Term Care Facilities and the MDS 3.0 RAI User’s Manual.  </w:t>
      </w:r>
    </w:p>
    <w:p w14:paraId="065D66FC" w14:textId="77777777" w:rsidR="003B66CB" w:rsidRPr="00A24684" w:rsidRDefault="003B66CB" w:rsidP="003B66CB">
      <w:pPr>
        <w:rPr>
          <w:rFonts w:ascii="Calibri" w:hAnsi="Calibri" w:cs="Calibri"/>
          <w:szCs w:val="24"/>
        </w:rPr>
      </w:pPr>
    </w:p>
    <w:p w14:paraId="48448459" w14:textId="77777777" w:rsidR="003B66CB" w:rsidRPr="00A24684" w:rsidRDefault="003B66CB" w:rsidP="003B66CB">
      <w:pPr>
        <w:rPr>
          <w:rFonts w:ascii="Calibri" w:hAnsi="Calibri" w:cs="Calibri"/>
          <w:szCs w:val="24"/>
        </w:rPr>
      </w:pPr>
      <w:r w:rsidRPr="00A24684">
        <w:rPr>
          <w:rFonts w:ascii="Calibri" w:hAnsi="Calibri" w:cs="Calibri"/>
          <w:szCs w:val="24"/>
        </w:rPr>
        <w:t>Suggested competencies for staff will include:</w:t>
      </w:r>
    </w:p>
    <w:p w14:paraId="07962A05" w14:textId="77777777" w:rsidR="003B66CB" w:rsidRPr="00A24684" w:rsidRDefault="003B66CB" w:rsidP="003B66CB">
      <w:pPr>
        <w:numPr>
          <w:ilvl w:val="0"/>
          <w:numId w:val="33"/>
        </w:numPr>
        <w:contextualSpacing/>
        <w:rPr>
          <w:rFonts w:ascii="Calibri" w:hAnsi="Calibri" w:cs="Calibri"/>
          <w:szCs w:val="24"/>
        </w:rPr>
      </w:pPr>
      <w:r w:rsidRPr="00A24684">
        <w:rPr>
          <w:rFonts w:ascii="Calibri" w:hAnsi="Calibri" w:cs="Calibri"/>
          <w:szCs w:val="24"/>
        </w:rPr>
        <w:t>Licensed Nurse(s):</w:t>
      </w:r>
    </w:p>
    <w:p w14:paraId="26D6B392"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Assessment Process (including a functional assessment)</w:t>
      </w:r>
    </w:p>
    <w:p w14:paraId="15B3B2E5"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Information gathering about resident medical history</w:t>
      </w:r>
    </w:p>
    <w:p w14:paraId="29E2C047"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Documentation</w:t>
      </w:r>
    </w:p>
    <w:p w14:paraId="7AF72966" w14:textId="77777777" w:rsidR="003B66CB" w:rsidRPr="00A24684" w:rsidRDefault="003B66CB" w:rsidP="003B66CB">
      <w:pPr>
        <w:ind w:left="1440"/>
        <w:contextualSpacing/>
        <w:rPr>
          <w:rFonts w:ascii="Calibri" w:hAnsi="Calibri" w:cs="Calibri"/>
          <w:szCs w:val="24"/>
        </w:rPr>
      </w:pPr>
    </w:p>
    <w:p w14:paraId="76FC2470" w14:textId="77777777" w:rsidR="003B66CB" w:rsidRPr="00A24684" w:rsidRDefault="003B66CB" w:rsidP="003B66CB">
      <w:pPr>
        <w:numPr>
          <w:ilvl w:val="0"/>
          <w:numId w:val="33"/>
        </w:numPr>
        <w:contextualSpacing/>
        <w:rPr>
          <w:rFonts w:ascii="Calibri" w:hAnsi="Calibri" w:cs="Calibri"/>
          <w:szCs w:val="24"/>
        </w:rPr>
      </w:pPr>
      <w:r w:rsidRPr="00A24684">
        <w:rPr>
          <w:rFonts w:ascii="Calibri" w:hAnsi="Calibri" w:cs="Calibri"/>
          <w:szCs w:val="24"/>
        </w:rPr>
        <w:t>CNA’s:</w:t>
      </w:r>
    </w:p>
    <w:p w14:paraId="420EDC97"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Training on the techniques that identify resident physical and functional baseline</w:t>
      </w:r>
    </w:p>
    <w:p w14:paraId="4F316917"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Documentation of ADL Self-Performance and Support</w:t>
      </w:r>
    </w:p>
    <w:p w14:paraId="35998833"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Identification and Reporting of Change of Condition</w:t>
      </w:r>
    </w:p>
    <w:p w14:paraId="5E0AD522" w14:textId="77777777" w:rsidR="003B66CB" w:rsidRPr="00A24684" w:rsidRDefault="003B66CB" w:rsidP="003B66CB">
      <w:pPr>
        <w:ind w:left="1440"/>
        <w:contextualSpacing/>
        <w:rPr>
          <w:rFonts w:ascii="Calibri" w:hAnsi="Calibri" w:cs="Calibri"/>
          <w:szCs w:val="24"/>
        </w:rPr>
      </w:pPr>
    </w:p>
    <w:p w14:paraId="609F5390" w14:textId="77777777" w:rsidR="003B66CB" w:rsidRPr="00A24684" w:rsidRDefault="003B66CB" w:rsidP="003B66CB">
      <w:pPr>
        <w:numPr>
          <w:ilvl w:val="0"/>
          <w:numId w:val="33"/>
        </w:numPr>
        <w:contextualSpacing/>
        <w:rPr>
          <w:rFonts w:ascii="Calibri" w:hAnsi="Calibri" w:cs="Calibri"/>
          <w:szCs w:val="24"/>
        </w:rPr>
      </w:pPr>
      <w:r w:rsidRPr="00A24684">
        <w:rPr>
          <w:rFonts w:ascii="Calibri" w:hAnsi="Calibri" w:cs="Calibri"/>
          <w:szCs w:val="24"/>
        </w:rPr>
        <w:t>Interdepartmental Employees Performing Restorative Programs</w:t>
      </w:r>
    </w:p>
    <w:p w14:paraId="5B55AFD3" w14:textId="77777777" w:rsidR="003B66CB" w:rsidRPr="00A24684" w:rsidRDefault="003B66CB" w:rsidP="003B66CB">
      <w:pPr>
        <w:numPr>
          <w:ilvl w:val="1"/>
          <w:numId w:val="33"/>
        </w:numPr>
        <w:contextualSpacing/>
        <w:rPr>
          <w:rFonts w:ascii="Calibri" w:hAnsi="Calibri" w:cs="Calibri"/>
          <w:szCs w:val="24"/>
        </w:rPr>
      </w:pPr>
      <w:r w:rsidRPr="00A24684">
        <w:rPr>
          <w:rFonts w:ascii="Calibri" w:hAnsi="Calibri" w:cs="Calibri"/>
          <w:szCs w:val="24"/>
        </w:rPr>
        <w:t>Identification and Reporting of Change of Condition</w:t>
      </w:r>
    </w:p>
    <w:p w14:paraId="0F6D03F6" w14:textId="76A80607" w:rsidR="003B66CB" w:rsidRDefault="00A22FB7" w:rsidP="00A22FB7">
      <w:pPr>
        <w:rPr>
          <w:rFonts w:ascii="Calibri" w:eastAsiaTheme="minorEastAsia" w:hAnsi="Calibri" w:cs="Calibri"/>
          <w:b/>
          <w:bCs/>
          <w:kern w:val="24"/>
          <w:szCs w:val="24"/>
        </w:rPr>
      </w:pPr>
      <w:r>
        <w:rPr>
          <w:rFonts w:ascii="Calibri" w:eastAsiaTheme="minorEastAsia" w:hAnsi="Calibri" w:cs="Calibri"/>
          <w:b/>
          <w:bCs/>
          <w:kern w:val="24"/>
          <w:szCs w:val="24"/>
        </w:rPr>
        <w:t xml:space="preserve"> </w:t>
      </w:r>
      <w:bookmarkEnd w:id="0"/>
    </w:p>
    <w:p w14:paraId="2028B493" w14:textId="3C2C2D34" w:rsidR="003B66CB" w:rsidRDefault="003B66CB" w:rsidP="003B66CB">
      <w:pPr>
        <w:rPr>
          <w:rFonts w:ascii="Calibri" w:eastAsiaTheme="minorEastAsia" w:hAnsi="Calibri" w:cs="Calibri"/>
          <w:b/>
          <w:bCs/>
          <w:kern w:val="24"/>
          <w:szCs w:val="24"/>
        </w:rPr>
      </w:pPr>
      <w:r w:rsidRPr="00A24684">
        <w:rPr>
          <w:rFonts w:ascii="Calibri" w:eastAsiaTheme="minorEastAsia" w:hAnsi="Calibri" w:cs="Calibri"/>
          <w:b/>
          <w:bCs/>
          <w:kern w:val="24"/>
          <w:szCs w:val="24"/>
        </w:rPr>
        <w:t>F-Tag Reference General Information</w:t>
      </w:r>
    </w:p>
    <w:p w14:paraId="3D348E8B" w14:textId="77777777" w:rsidR="003B66CB" w:rsidRPr="00A24684" w:rsidRDefault="003B66CB" w:rsidP="003B66CB">
      <w:pPr>
        <w:rPr>
          <w:rFonts w:ascii="Calibri" w:eastAsiaTheme="minorEastAsia" w:hAnsi="Calibri" w:cs="Calibri"/>
          <w:b/>
          <w:bCs/>
          <w:kern w:val="24"/>
          <w:szCs w:val="24"/>
        </w:rPr>
      </w:pPr>
    </w:p>
    <w:p w14:paraId="54A4258C" w14:textId="23AF6409" w:rsidR="003B66CB" w:rsidRPr="00A24684" w:rsidRDefault="003B66CB" w:rsidP="003B66CB">
      <w:pPr>
        <w:rPr>
          <w:rFonts w:ascii="Calibri" w:eastAsiaTheme="minorEastAsia" w:hAnsi="Calibri" w:cs="Calibri"/>
          <w:kern w:val="24"/>
          <w:szCs w:val="24"/>
        </w:rPr>
      </w:pPr>
      <w:r w:rsidRPr="00A24684">
        <w:rPr>
          <w:rFonts w:ascii="Calibri" w:eastAsiaTheme="minorEastAsia" w:hAnsi="Calibri" w:cs="Calibri"/>
          <w:bCs/>
          <w:kern w:val="24"/>
          <w:szCs w:val="24"/>
        </w:rPr>
        <w:t>Examples of (Federal) F tags that could be cited during a survey inspection that are related to Assessment and Evaluation include</w:t>
      </w:r>
      <w:r w:rsidR="002065F7">
        <w:rPr>
          <w:rFonts w:ascii="Calibri" w:eastAsiaTheme="minorEastAsia" w:hAnsi="Calibri" w:cs="Calibri"/>
          <w:bCs/>
          <w:kern w:val="24"/>
          <w:szCs w:val="24"/>
          <w:vertAlign w:val="superscript"/>
        </w:rPr>
        <w:t>:</w:t>
      </w:r>
    </w:p>
    <w:p w14:paraId="38414F67" w14:textId="5438CA06" w:rsidR="003B66CB" w:rsidRPr="002065F7"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F602 and 603</w:t>
      </w:r>
      <w:r>
        <w:rPr>
          <w:rFonts w:ascii="Calibri" w:eastAsiaTheme="minorEastAsia" w:hAnsi="Calibri" w:cs="Calibri"/>
          <w:kern w:val="24"/>
          <w:szCs w:val="24"/>
        </w:rPr>
        <w:tab/>
      </w:r>
      <w:r w:rsidRPr="00A24684">
        <w:rPr>
          <w:rFonts w:ascii="Calibri" w:eastAsiaTheme="minorEastAsia" w:hAnsi="Calibri" w:cs="Calibri"/>
          <w:kern w:val="24"/>
          <w:szCs w:val="24"/>
        </w:rPr>
        <w:t>Abuse Prevention</w:t>
      </w:r>
    </w:p>
    <w:p w14:paraId="21AB386D" w14:textId="408BD50B" w:rsidR="002065F7" w:rsidRPr="00A24684" w:rsidRDefault="002065F7" w:rsidP="003B66CB">
      <w:pPr>
        <w:numPr>
          <w:ilvl w:val="0"/>
          <w:numId w:val="34"/>
        </w:numPr>
        <w:rPr>
          <w:rFonts w:ascii="Calibri" w:hAnsi="Calibri" w:cs="Calibri"/>
          <w:szCs w:val="24"/>
        </w:rPr>
      </w:pPr>
      <w:r>
        <w:rPr>
          <w:rFonts w:ascii="Calibri" w:eastAsiaTheme="minorEastAsia" w:hAnsi="Calibri" w:cs="Calibri"/>
          <w:kern w:val="24"/>
          <w:szCs w:val="24"/>
        </w:rPr>
        <w:t>F636</w:t>
      </w:r>
      <w:r>
        <w:rPr>
          <w:rFonts w:ascii="Calibri" w:eastAsiaTheme="minorEastAsia" w:hAnsi="Calibri" w:cs="Calibri"/>
          <w:kern w:val="24"/>
          <w:szCs w:val="24"/>
        </w:rPr>
        <w:tab/>
        <w:t>Resident Assessment</w:t>
      </w:r>
    </w:p>
    <w:p w14:paraId="3C8FF4FD" w14:textId="7C6B7856" w:rsidR="003B66CB" w:rsidRPr="00A24684"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F637</w:t>
      </w:r>
      <w:r>
        <w:rPr>
          <w:rFonts w:ascii="Calibri" w:eastAsiaTheme="minorEastAsia" w:hAnsi="Calibri" w:cs="Calibri"/>
          <w:kern w:val="24"/>
          <w:szCs w:val="24"/>
        </w:rPr>
        <w:tab/>
      </w:r>
      <w:r w:rsidRPr="00A24684">
        <w:rPr>
          <w:rFonts w:ascii="Calibri" w:eastAsiaTheme="minorEastAsia" w:hAnsi="Calibri" w:cs="Calibri"/>
          <w:kern w:val="24"/>
          <w:szCs w:val="24"/>
        </w:rPr>
        <w:t>Significant Change in Status</w:t>
      </w:r>
    </w:p>
    <w:p w14:paraId="79B66E31" w14:textId="7B17DFF3" w:rsidR="003B66CB" w:rsidRDefault="003B66CB" w:rsidP="003B66CB">
      <w:pPr>
        <w:numPr>
          <w:ilvl w:val="0"/>
          <w:numId w:val="34"/>
        </w:numPr>
        <w:rPr>
          <w:rFonts w:ascii="Calibri" w:hAnsi="Calibri" w:cs="Calibri"/>
          <w:szCs w:val="24"/>
        </w:rPr>
      </w:pPr>
      <w:r w:rsidRPr="00A24684">
        <w:rPr>
          <w:rFonts w:ascii="Calibri" w:hAnsi="Calibri" w:cs="Calibri"/>
          <w:szCs w:val="24"/>
        </w:rPr>
        <w:t>F638</w:t>
      </w:r>
      <w:r>
        <w:rPr>
          <w:rFonts w:ascii="Calibri" w:hAnsi="Calibri" w:cs="Calibri"/>
          <w:szCs w:val="24"/>
        </w:rPr>
        <w:tab/>
      </w:r>
      <w:r w:rsidRPr="00A24684">
        <w:rPr>
          <w:rFonts w:ascii="Calibri" w:hAnsi="Calibri" w:cs="Calibri"/>
          <w:szCs w:val="24"/>
        </w:rPr>
        <w:t>Quarterly review Assessment</w:t>
      </w:r>
    </w:p>
    <w:p w14:paraId="5DF7786B" w14:textId="068C6CDB" w:rsidR="002065F7" w:rsidRPr="00A24684" w:rsidRDefault="002065F7" w:rsidP="003B66CB">
      <w:pPr>
        <w:numPr>
          <w:ilvl w:val="0"/>
          <w:numId w:val="34"/>
        </w:numPr>
        <w:rPr>
          <w:rFonts w:ascii="Calibri" w:hAnsi="Calibri" w:cs="Calibri"/>
          <w:szCs w:val="24"/>
        </w:rPr>
      </w:pPr>
      <w:r>
        <w:rPr>
          <w:rFonts w:ascii="Calibri" w:hAnsi="Calibri" w:cs="Calibri"/>
          <w:szCs w:val="24"/>
        </w:rPr>
        <w:t xml:space="preserve">F641 </w:t>
      </w:r>
      <w:r>
        <w:rPr>
          <w:rFonts w:ascii="Calibri" w:hAnsi="Calibri" w:cs="Calibri"/>
          <w:szCs w:val="24"/>
        </w:rPr>
        <w:tab/>
        <w:t>Accuracy of Assessments</w:t>
      </w:r>
    </w:p>
    <w:p w14:paraId="66AE374C" w14:textId="03782FDA"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F642</w:t>
      </w:r>
      <w:r>
        <w:rPr>
          <w:rFonts w:ascii="Calibri" w:hAnsi="Calibri" w:cs="Calibri"/>
          <w:szCs w:val="24"/>
        </w:rPr>
        <w:tab/>
      </w:r>
      <w:r w:rsidRPr="00A24684">
        <w:rPr>
          <w:rFonts w:ascii="Calibri" w:hAnsi="Calibri" w:cs="Calibri"/>
          <w:szCs w:val="24"/>
        </w:rPr>
        <w:t>Coordination of Assessment</w:t>
      </w:r>
    </w:p>
    <w:p w14:paraId="448C5539" w14:textId="06438497"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F644</w:t>
      </w:r>
      <w:r>
        <w:rPr>
          <w:rFonts w:ascii="Calibri" w:hAnsi="Calibri" w:cs="Calibri"/>
          <w:szCs w:val="24"/>
        </w:rPr>
        <w:tab/>
      </w:r>
      <w:r w:rsidRPr="00A24684">
        <w:rPr>
          <w:rFonts w:ascii="Calibri" w:hAnsi="Calibri" w:cs="Calibri"/>
          <w:szCs w:val="24"/>
        </w:rPr>
        <w:t>Coordination of PASARR and Assessments</w:t>
      </w:r>
    </w:p>
    <w:p w14:paraId="56AE33C9" w14:textId="47693E9D" w:rsidR="003B66CB" w:rsidRDefault="003B66CB" w:rsidP="003B66CB">
      <w:pPr>
        <w:numPr>
          <w:ilvl w:val="0"/>
          <w:numId w:val="34"/>
        </w:numPr>
        <w:rPr>
          <w:rFonts w:ascii="Calibri" w:hAnsi="Calibri" w:cs="Calibri"/>
          <w:szCs w:val="24"/>
        </w:rPr>
      </w:pPr>
      <w:r w:rsidRPr="00A24684">
        <w:rPr>
          <w:rFonts w:ascii="Calibri" w:hAnsi="Calibri" w:cs="Calibri"/>
          <w:szCs w:val="24"/>
        </w:rPr>
        <w:lastRenderedPageBreak/>
        <w:t>F645</w:t>
      </w:r>
      <w:r>
        <w:rPr>
          <w:rFonts w:ascii="Calibri" w:hAnsi="Calibri" w:cs="Calibri"/>
          <w:szCs w:val="24"/>
        </w:rPr>
        <w:tab/>
      </w:r>
      <w:r w:rsidRPr="00A24684">
        <w:rPr>
          <w:rFonts w:ascii="Calibri" w:hAnsi="Calibri" w:cs="Calibri"/>
          <w:szCs w:val="24"/>
        </w:rPr>
        <w:t>PASARR Screening for MH &amp; ID</w:t>
      </w:r>
    </w:p>
    <w:p w14:paraId="2B93F2DD" w14:textId="0208EBC1" w:rsidR="004B7E68" w:rsidRDefault="004B7E68" w:rsidP="003B66CB">
      <w:pPr>
        <w:numPr>
          <w:ilvl w:val="0"/>
          <w:numId w:val="34"/>
        </w:numPr>
        <w:rPr>
          <w:rFonts w:ascii="Calibri" w:hAnsi="Calibri" w:cs="Calibri"/>
          <w:szCs w:val="24"/>
        </w:rPr>
      </w:pPr>
      <w:r>
        <w:rPr>
          <w:rFonts w:ascii="Calibri" w:hAnsi="Calibri" w:cs="Calibri"/>
          <w:szCs w:val="24"/>
        </w:rPr>
        <w:t>F656</w:t>
      </w:r>
      <w:r>
        <w:rPr>
          <w:rFonts w:ascii="Calibri" w:hAnsi="Calibri" w:cs="Calibri"/>
          <w:szCs w:val="24"/>
        </w:rPr>
        <w:tab/>
        <w:t>Comprehensive Care Plan-Develop and Implement</w:t>
      </w:r>
    </w:p>
    <w:p w14:paraId="250DB49C" w14:textId="499710F9" w:rsidR="002065F7" w:rsidRDefault="002065F7" w:rsidP="003B66CB">
      <w:pPr>
        <w:numPr>
          <w:ilvl w:val="0"/>
          <w:numId w:val="34"/>
        </w:numPr>
        <w:rPr>
          <w:rFonts w:ascii="Calibri" w:hAnsi="Calibri" w:cs="Calibri"/>
          <w:szCs w:val="24"/>
        </w:rPr>
      </w:pPr>
      <w:r>
        <w:rPr>
          <w:rFonts w:ascii="Calibri" w:hAnsi="Calibri" w:cs="Calibri"/>
          <w:szCs w:val="24"/>
        </w:rPr>
        <w:t>F658</w:t>
      </w:r>
      <w:r>
        <w:rPr>
          <w:rFonts w:ascii="Calibri" w:hAnsi="Calibri" w:cs="Calibri"/>
          <w:szCs w:val="24"/>
        </w:rPr>
        <w:tab/>
      </w:r>
      <w:r w:rsidR="00CC18C3" w:rsidRPr="00A24684">
        <w:rPr>
          <w:rFonts w:ascii="Calibri" w:eastAsiaTheme="minorEastAsia" w:hAnsi="Calibri" w:cs="Calibri"/>
          <w:kern w:val="24"/>
          <w:szCs w:val="24"/>
        </w:rPr>
        <w:t>Services Provided Meet Professional Standards</w:t>
      </w:r>
    </w:p>
    <w:p w14:paraId="4FC80612" w14:textId="466DE534" w:rsidR="00CC18C3" w:rsidRPr="00CC18C3"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F675</w:t>
      </w:r>
      <w:r>
        <w:rPr>
          <w:rFonts w:ascii="Calibri" w:eastAsiaTheme="minorEastAsia" w:hAnsi="Calibri" w:cs="Calibri"/>
          <w:kern w:val="24"/>
          <w:szCs w:val="24"/>
        </w:rPr>
        <w:tab/>
      </w:r>
      <w:r w:rsidRPr="00A24684">
        <w:rPr>
          <w:rFonts w:ascii="Calibri" w:eastAsiaTheme="minorEastAsia" w:hAnsi="Calibri" w:cs="Calibri"/>
          <w:kern w:val="24"/>
          <w:szCs w:val="24"/>
        </w:rPr>
        <w:t>Quality of Life</w:t>
      </w:r>
    </w:p>
    <w:p w14:paraId="1C8DC15E" w14:textId="77777777" w:rsidR="00CC18C3" w:rsidRPr="00A24684"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F676</w:t>
      </w:r>
      <w:r>
        <w:rPr>
          <w:rFonts w:ascii="Calibri" w:eastAsiaTheme="minorEastAsia" w:hAnsi="Calibri" w:cs="Calibri"/>
          <w:kern w:val="24"/>
          <w:szCs w:val="24"/>
        </w:rPr>
        <w:tab/>
      </w:r>
      <w:r w:rsidRPr="00A24684">
        <w:rPr>
          <w:rFonts w:ascii="Calibri" w:eastAsiaTheme="minorEastAsia" w:hAnsi="Calibri" w:cs="Calibri"/>
          <w:kern w:val="24"/>
          <w:szCs w:val="24"/>
        </w:rPr>
        <w:t>Activities of Daily Living –Maintain Abilities</w:t>
      </w:r>
    </w:p>
    <w:p w14:paraId="537A7956" w14:textId="11CB5A48" w:rsidR="00CC18C3" w:rsidRPr="00CC18C3"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F677</w:t>
      </w:r>
      <w:r>
        <w:rPr>
          <w:rFonts w:ascii="Calibri" w:eastAsiaTheme="minorEastAsia" w:hAnsi="Calibri" w:cs="Calibri"/>
          <w:kern w:val="24"/>
          <w:szCs w:val="24"/>
        </w:rPr>
        <w:tab/>
      </w:r>
      <w:r w:rsidRPr="00A24684">
        <w:rPr>
          <w:rFonts w:ascii="Calibri" w:eastAsiaTheme="minorEastAsia" w:hAnsi="Calibri" w:cs="Calibri"/>
          <w:kern w:val="24"/>
          <w:szCs w:val="24"/>
        </w:rPr>
        <w:t>ADL Care Provided for Dependent Residents</w:t>
      </w:r>
    </w:p>
    <w:p w14:paraId="74059C2E" w14:textId="6F22F848" w:rsidR="003B66CB" w:rsidRPr="00A24684"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F684</w:t>
      </w:r>
      <w:r>
        <w:rPr>
          <w:rFonts w:ascii="Calibri" w:eastAsiaTheme="minorEastAsia" w:hAnsi="Calibri" w:cs="Calibri"/>
          <w:kern w:val="24"/>
          <w:szCs w:val="24"/>
        </w:rPr>
        <w:tab/>
      </w:r>
      <w:r w:rsidRPr="00A24684">
        <w:rPr>
          <w:rFonts w:ascii="Calibri" w:eastAsiaTheme="minorEastAsia" w:hAnsi="Calibri" w:cs="Calibri"/>
          <w:kern w:val="24"/>
          <w:szCs w:val="24"/>
        </w:rPr>
        <w:t>Quality of Care</w:t>
      </w:r>
    </w:p>
    <w:p w14:paraId="624136CA" w14:textId="2535CF15" w:rsidR="003B66CB" w:rsidRPr="00CC18C3"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F686</w:t>
      </w:r>
      <w:r>
        <w:rPr>
          <w:rFonts w:ascii="Calibri" w:eastAsiaTheme="minorEastAsia" w:hAnsi="Calibri" w:cs="Calibri"/>
          <w:kern w:val="24"/>
          <w:szCs w:val="24"/>
        </w:rPr>
        <w:tab/>
      </w:r>
      <w:r w:rsidRPr="00A24684">
        <w:rPr>
          <w:rFonts w:ascii="Calibri" w:eastAsiaTheme="minorEastAsia" w:hAnsi="Calibri" w:cs="Calibri"/>
          <w:kern w:val="24"/>
          <w:szCs w:val="24"/>
        </w:rPr>
        <w:t>Pressure Sores</w:t>
      </w:r>
    </w:p>
    <w:p w14:paraId="2F48B4E2" w14:textId="77777777" w:rsidR="00CC18C3" w:rsidRPr="00A24684"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F688</w:t>
      </w:r>
      <w:r>
        <w:rPr>
          <w:rFonts w:ascii="Calibri" w:eastAsiaTheme="minorEastAsia" w:hAnsi="Calibri" w:cs="Calibri"/>
          <w:kern w:val="24"/>
          <w:szCs w:val="24"/>
        </w:rPr>
        <w:tab/>
      </w:r>
      <w:r w:rsidRPr="00A24684">
        <w:rPr>
          <w:rFonts w:ascii="Calibri" w:eastAsiaTheme="minorEastAsia" w:hAnsi="Calibri" w:cs="Calibri"/>
          <w:kern w:val="24"/>
          <w:szCs w:val="24"/>
        </w:rPr>
        <w:t>Increase/Prevent Decrease in Range of Motion/Mobility</w:t>
      </w:r>
    </w:p>
    <w:p w14:paraId="1C562150" w14:textId="2B897B77" w:rsidR="00CC18C3" w:rsidRPr="00CC18C3" w:rsidRDefault="00CC18C3" w:rsidP="00CC18C3">
      <w:pPr>
        <w:numPr>
          <w:ilvl w:val="0"/>
          <w:numId w:val="34"/>
        </w:numPr>
        <w:rPr>
          <w:rFonts w:ascii="Calibri" w:hAnsi="Calibri" w:cs="Calibri"/>
          <w:szCs w:val="24"/>
        </w:rPr>
      </w:pPr>
      <w:r w:rsidRPr="00A24684">
        <w:rPr>
          <w:rFonts w:ascii="Calibri" w:eastAsiaTheme="minorEastAsia" w:hAnsi="Calibri" w:cs="Calibri"/>
          <w:kern w:val="24"/>
          <w:szCs w:val="24"/>
        </w:rPr>
        <w:t>F689</w:t>
      </w:r>
      <w:r>
        <w:rPr>
          <w:rFonts w:ascii="Calibri" w:eastAsiaTheme="minorEastAsia" w:hAnsi="Calibri" w:cs="Calibri"/>
          <w:kern w:val="24"/>
          <w:szCs w:val="24"/>
        </w:rPr>
        <w:tab/>
      </w:r>
      <w:r w:rsidRPr="00A24684">
        <w:rPr>
          <w:rFonts w:ascii="Calibri" w:eastAsiaTheme="minorEastAsia" w:hAnsi="Calibri" w:cs="Calibri"/>
          <w:kern w:val="24"/>
          <w:szCs w:val="24"/>
        </w:rPr>
        <w:t>Free of Accident Hazards/Supervision/Devices</w:t>
      </w:r>
    </w:p>
    <w:p w14:paraId="7ADFC550" w14:textId="6A6A236D" w:rsidR="003B66CB" w:rsidRPr="00A24684" w:rsidRDefault="003B66CB" w:rsidP="003B66CB">
      <w:pPr>
        <w:numPr>
          <w:ilvl w:val="0"/>
          <w:numId w:val="34"/>
        </w:numPr>
        <w:rPr>
          <w:rFonts w:ascii="Calibri" w:hAnsi="Calibri" w:cs="Calibri"/>
          <w:szCs w:val="24"/>
        </w:rPr>
      </w:pPr>
      <w:r w:rsidRPr="00A24684">
        <w:rPr>
          <w:rFonts w:ascii="Calibri" w:eastAsiaTheme="minorEastAsia" w:hAnsi="Calibri" w:cs="Calibri"/>
          <w:kern w:val="24"/>
          <w:szCs w:val="24"/>
        </w:rPr>
        <w:t>F690</w:t>
      </w:r>
      <w:r>
        <w:rPr>
          <w:rFonts w:ascii="Calibri" w:eastAsiaTheme="minorEastAsia" w:hAnsi="Calibri" w:cs="Calibri"/>
          <w:kern w:val="24"/>
          <w:szCs w:val="24"/>
        </w:rPr>
        <w:tab/>
      </w:r>
      <w:r w:rsidRPr="00A24684">
        <w:rPr>
          <w:rFonts w:ascii="Calibri" w:eastAsiaTheme="minorEastAsia" w:hAnsi="Calibri" w:cs="Calibri"/>
          <w:kern w:val="24"/>
          <w:szCs w:val="24"/>
        </w:rPr>
        <w:t>Incontinence</w:t>
      </w:r>
    </w:p>
    <w:p w14:paraId="3A2A48BD" w14:textId="589F4986"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F726</w:t>
      </w:r>
      <w:r>
        <w:rPr>
          <w:rFonts w:ascii="Calibri" w:hAnsi="Calibri" w:cs="Calibri"/>
          <w:szCs w:val="24"/>
        </w:rPr>
        <w:tab/>
      </w:r>
      <w:r w:rsidRPr="00A24684">
        <w:rPr>
          <w:rFonts w:ascii="Calibri" w:hAnsi="Calibri" w:cs="Calibri"/>
          <w:szCs w:val="24"/>
        </w:rPr>
        <w:t xml:space="preserve">Staffing and Competency </w:t>
      </w:r>
    </w:p>
    <w:p w14:paraId="033542F8" w14:textId="7FADF7FC" w:rsidR="003B66CB" w:rsidRPr="00A24684" w:rsidRDefault="003B66CB" w:rsidP="003B66CB">
      <w:pPr>
        <w:numPr>
          <w:ilvl w:val="0"/>
          <w:numId w:val="34"/>
        </w:numPr>
        <w:rPr>
          <w:rFonts w:ascii="Calibri" w:hAnsi="Calibri" w:cs="Calibri"/>
          <w:szCs w:val="24"/>
        </w:rPr>
      </w:pPr>
      <w:r w:rsidRPr="00A24684">
        <w:rPr>
          <w:rFonts w:ascii="Calibri" w:hAnsi="Calibri" w:cs="Calibri"/>
          <w:szCs w:val="24"/>
        </w:rPr>
        <w:t>F740</w:t>
      </w:r>
      <w:r>
        <w:rPr>
          <w:rFonts w:ascii="Calibri" w:hAnsi="Calibri" w:cs="Calibri"/>
          <w:szCs w:val="24"/>
        </w:rPr>
        <w:tab/>
      </w:r>
      <w:r w:rsidRPr="00A24684">
        <w:rPr>
          <w:rFonts w:ascii="Calibri" w:hAnsi="Calibri" w:cs="Calibri"/>
          <w:szCs w:val="24"/>
        </w:rPr>
        <w:t>Behavioral Health</w:t>
      </w:r>
    </w:p>
    <w:p w14:paraId="3F87D981" w14:textId="05D84BC9" w:rsidR="00CC18C3" w:rsidRPr="00A24684" w:rsidRDefault="00CC18C3" w:rsidP="00CC18C3">
      <w:pPr>
        <w:rPr>
          <w:rFonts w:ascii="Calibri" w:hAnsi="Calibri" w:cs="Calibri"/>
          <w:szCs w:val="24"/>
        </w:rPr>
      </w:pPr>
    </w:p>
    <w:p w14:paraId="31FAA9A8" w14:textId="05CEE635" w:rsidR="003B66CB" w:rsidRDefault="003B66CB" w:rsidP="003B66CB">
      <w:pPr>
        <w:rPr>
          <w:rFonts w:ascii="Calibri" w:hAnsi="Calibri" w:cs="Calibri"/>
          <w:b/>
          <w:szCs w:val="24"/>
        </w:rPr>
      </w:pPr>
      <w:r w:rsidRPr="00A24684">
        <w:rPr>
          <w:rFonts w:ascii="Calibri" w:hAnsi="Calibri" w:cs="Calibri"/>
          <w:b/>
          <w:szCs w:val="24"/>
        </w:rPr>
        <w:t>Link to Critical Element Pathway</w:t>
      </w:r>
    </w:p>
    <w:p w14:paraId="393A3ED2" w14:textId="77777777" w:rsidR="003B66CB" w:rsidRPr="00A24684" w:rsidRDefault="003B66CB" w:rsidP="003B66CB">
      <w:pPr>
        <w:rPr>
          <w:rFonts w:ascii="Calibri" w:hAnsi="Calibri" w:cs="Calibri"/>
          <w:b/>
          <w:szCs w:val="24"/>
        </w:rPr>
      </w:pPr>
    </w:p>
    <w:p w14:paraId="784B6739" w14:textId="185B00A7" w:rsidR="003B66CB" w:rsidRPr="00A24684" w:rsidRDefault="003B66CB" w:rsidP="003B66CB">
      <w:pPr>
        <w:rPr>
          <w:rFonts w:ascii="Calibri" w:hAnsi="Calibri" w:cs="Calibri"/>
          <w:szCs w:val="24"/>
        </w:rPr>
      </w:pPr>
      <w:r w:rsidRPr="00A24684">
        <w:rPr>
          <w:rFonts w:ascii="Calibri" w:hAnsi="Calibri" w:cs="Calibri"/>
          <w:szCs w:val="24"/>
        </w:rPr>
        <w:t>CMS Resident Assessment Critical Element Pathway</w:t>
      </w:r>
      <w:r w:rsidR="002065F7">
        <w:rPr>
          <w:rFonts w:ascii="Calibri" w:hAnsi="Calibri" w:cs="Calibri"/>
          <w:szCs w:val="24"/>
          <w:vertAlign w:val="superscript"/>
        </w:rPr>
        <w:t xml:space="preserve"> </w:t>
      </w:r>
      <w:r w:rsidRPr="00A24684">
        <w:rPr>
          <w:rFonts w:ascii="Calibri" w:hAnsi="Calibri" w:cs="Calibri"/>
          <w:szCs w:val="24"/>
        </w:rPr>
        <w:t xml:space="preserve"> includes a guide that surveyors will utilize to review and guide observations and interviews.  Areas for review include:</w:t>
      </w:r>
    </w:p>
    <w:p w14:paraId="7FC3E3B3"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Review of the MDS assessments</w:t>
      </w:r>
    </w:p>
    <w:p w14:paraId="19033CBF" w14:textId="77777777" w:rsidR="003B66CB" w:rsidRPr="00A24684" w:rsidRDefault="003B66CB" w:rsidP="003B66CB">
      <w:pPr>
        <w:numPr>
          <w:ilvl w:val="1"/>
          <w:numId w:val="35"/>
        </w:numPr>
        <w:contextualSpacing/>
        <w:rPr>
          <w:rFonts w:ascii="Calibri" w:hAnsi="Calibri" w:cs="Calibri"/>
          <w:szCs w:val="24"/>
        </w:rPr>
      </w:pPr>
      <w:r w:rsidRPr="00A24684">
        <w:rPr>
          <w:rFonts w:ascii="Calibri" w:hAnsi="Calibri" w:cs="Calibri"/>
          <w:szCs w:val="24"/>
        </w:rPr>
        <w:t>Accuracy</w:t>
      </w:r>
    </w:p>
    <w:p w14:paraId="2C3E2276" w14:textId="77777777" w:rsidR="003B66CB" w:rsidRPr="00A24684" w:rsidRDefault="003B66CB" w:rsidP="003B66CB">
      <w:pPr>
        <w:numPr>
          <w:ilvl w:val="1"/>
          <w:numId w:val="35"/>
        </w:numPr>
        <w:contextualSpacing/>
        <w:rPr>
          <w:rFonts w:ascii="Calibri" w:hAnsi="Calibri" w:cs="Calibri"/>
          <w:szCs w:val="24"/>
        </w:rPr>
      </w:pPr>
      <w:r w:rsidRPr="00A24684">
        <w:rPr>
          <w:rFonts w:ascii="Calibri" w:hAnsi="Calibri" w:cs="Calibri"/>
          <w:szCs w:val="24"/>
        </w:rPr>
        <w:t>Appropriate health professionals</w:t>
      </w:r>
    </w:p>
    <w:p w14:paraId="66BCCFBF" w14:textId="77777777" w:rsidR="003B66CB" w:rsidRPr="00A24684" w:rsidRDefault="003B66CB" w:rsidP="003B66CB">
      <w:pPr>
        <w:numPr>
          <w:ilvl w:val="2"/>
          <w:numId w:val="35"/>
        </w:numPr>
        <w:contextualSpacing/>
        <w:rPr>
          <w:rFonts w:ascii="Calibri" w:hAnsi="Calibri" w:cs="Calibri"/>
          <w:szCs w:val="24"/>
        </w:rPr>
      </w:pPr>
      <w:r w:rsidRPr="00A24684">
        <w:rPr>
          <w:rFonts w:ascii="Calibri" w:hAnsi="Calibri" w:cs="Calibri"/>
          <w:szCs w:val="24"/>
        </w:rPr>
        <w:t>Skills and qualifications</w:t>
      </w:r>
    </w:p>
    <w:p w14:paraId="747ACC24"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Potential falsification</w:t>
      </w:r>
    </w:p>
    <w:p w14:paraId="25F687A7"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Quarterly review</w:t>
      </w:r>
    </w:p>
    <w:p w14:paraId="7DBECDD5"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Adherence to RAI guidelines</w:t>
      </w:r>
    </w:p>
    <w:p w14:paraId="1BEB5F1D"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Diagnoses</w:t>
      </w:r>
    </w:p>
    <w:p w14:paraId="2FACA365" w14:textId="77777777" w:rsidR="003B66CB" w:rsidRPr="00A24684" w:rsidRDefault="003B66CB" w:rsidP="003B66CB">
      <w:pPr>
        <w:numPr>
          <w:ilvl w:val="0"/>
          <w:numId w:val="35"/>
        </w:numPr>
        <w:contextualSpacing/>
        <w:rPr>
          <w:rFonts w:ascii="Calibri" w:hAnsi="Calibri" w:cs="Calibri"/>
          <w:szCs w:val="24"/>
        </w:rPr>
      </w:pPr>
      <w:r w:rsidRPr="00A24684">
        <w:rPr>
          <w:rFonts w:ascii="Calibri" w:hAnsi="Calibri" w:cs="Calibri"/>
          <w:szCs w:val="24"/>
        </w:rPr>
        <w:t>Care Plan</w:t>
      </w:r>
    </w:p>
    <w:p w14:paraId="0D051497" w14:textId="77777777" w:rsidR="003B66CB" w:rsidRPr="00A24684" w:rsidRDefault="003B66CB" w:rsidP="003B66CB">
      <w:pPr>
        <w:ind w:left="720"/>
        <w:contextualSpacing/>
        <w:rPr>
          <w:rFonts w:ascii="Calibri" w:hAnsi="Calibri" w:cs="Calibri"/>
          <w:szCs w:val="24"/>
        </w:rPr>
      </w:pPr>
    </w:p>
    <w:p w14:paraId="16F38F7E" w14:textId="77777777" w:rsidR="003B66CB" w:rsidRPr="00A24684" w:rsidRDefault="003B66CB" w:rsidP="003B66CB">
      <w:pPr>
        <w:rPr>
          <w:rFonts w:ascii="Calibri" w:hAnsi="Calibri" w:cs="Calibri"/>
        </w:rPr>
      </w:pPr>
      <w:r w:rsidRPr="00A24684">
        <w:rPr>
          <w:rFonts w:ascii="Calibri" w:hAnsi="Calibri" w:cs="Calibri"/>
          <w:szCs w:val="24"/>
        </w:rPr>
        <w:t>Observations include identification of care and services provided to meet the resident’s needs,</w:t>
      </w:r>
      <w:r w:rsidRPr="00A24684">
        <w:rPr>
          <w:rFonts w:ascii="Calibri" w:hAnsi="Calibri" w:cs="Calibri"/>
        </w:rPr>
        <w:t xml:space="preserve"> precautions, interactions, and skill competency.</w:t>
      </w:r>
    </w:p>
    <w:p w14:paraId="18D495D0" w14:textId="77777777" w:rsidR="003B66CB" w:rsidRPr="00A24684" w:rsidRDefault="003B66CB" w:rsidP="003B66CB">
      <w:pPr>
        <w:rPr>
          <w:rFonts w:ascii="Calibri" w:hAnsi="Calibri" w:cs="Calibri"/>
        </w:rPr>
      </w:pPr>
    </w:p>
    <w:p w14:paraId="2E841984" w14:textId="6D6234AD" w:rsidR="003B66CB" w:rsidRPr="00A24684" w:rsidRDefault="003B66CB" w:rsidP="003B66CB">
      <w:pPr>
        <w:rPr>
          <w:rFonts w:ascii="Calibri" w:hAnsi="Calibri" w:cs="Calibri"/>
          <w:b/>
        </w:rPr>
      </w:pPr>
      <w:r w:rsidRPr="00A24684">
        <w:rPr>
          <w:rFonts w:ascii="Calibri" w:hAnsi="Calibri" w:cs="Calibri"/>
          <w:b/>
        </w:rPr>
        <w:t>References</w:t>
      </w:r>
    </w:p>
    <w:p w14:paraId="1CD3A556" w14:textId="77777777" w:rsidR="003B66CB" w:rsidRPr="00A24684" w:rsidRDefault="003B66CB" w:rsidP="003B66CB">
      <w:pPr>
        <w:pStyle w:val="Footer"/>
        <w:numPr>
          <w:ilvl w:val="0"/>
          <w:numId w:val="38"/>
        </w:numPr>
        <w:rPr>
          <w:rStyle w:val="Hyperlink"/>
          <w:rFonts w:ascii="Calibri" w:hAnsi="Calibri" w:cs="Calibri"/>
        </w:rPr>
      </w:pPr>
      <w:r w:rsidRPr="00A24684">
        <w:rPr>
          <w:rFonts w:ascii="Calibri" w:hAnsi="Calibri" w:cs="Calibri"/>
        </w:rPr>
        <w:tab/>
        <w:t xml:space="preserve">Centers for Medicare &amp; Medicaid Services State Operations Manual, Appendix PP – Guidance to Surveyors for Long Term Care Facilities (Rev. 173, 11-22-17):  </w:t>
      </w:r>
      <w:hyperlink r:id="rId8" w:history="1">
        <w:r w:rsidRPr="00A24684">
          <w:rPr>
            <w:rStyle w:val="Hyperlink"/>
            <w:rFonts w:ascii="Calibri" w:hAnsi="Calibri" w:cs="Calibri"/>
          </w:rPr>
          <w:t>https://www.cms.gov/Regulations-and-Guidance/Guidance/Manuals/downloads/som107ap_pp_guidelines_ltcf.pdf</w:t>
        </w:r>
      </w:hyperlink>
    </w:p>
    <w:p w14:paraId="7E7A998C" w14:textId="77777777" w:rsidR="003B66CB" w:rsidRPr="00A24684" w:rsidRDefault="003B66CB" w:rsidP="003B66CB">
      <w:pPr>
        <w:pStyle w:val="Footer"/>
        <w:ind w:left="720"/>
        <w:rPr>
          <w:rStyle w:val="Hyperlink"/>
          <w:rFonts w:ascii="Calibri" w:hAnsi="Calibri" w:cs="Calibri"/>
        </w:rPr>
      </w:pPr>
    </w:p>
    <w:p w14:paraId="406190BD" w14:textId="77777777" w:rsidR="003B66CB" w:rsidRPr="002065F7" w:rsidRDefault="003B66CB" w:rsidP="003B66CB">
      <w:pPr>
        <w:pStyle w:val="Footer"/>
        <w:numPr>
          <w:ilvl w:val="0"/>
          <w:numId w:val="38"/>
        </w:numPr>
        <w:rPr>
          <w:rStyle w:val="Hyperlink"/>
          <w:rFonts w:ascii="Calibri" w:hAnsi="Calibri" w:cs="Calibri"/>
          <w:color w:val="auto"/>
          <w:u w:val="none"/>
        </w:rPr>
      </w:pPr>
      <w:r w:rsidRPr="00A24684">
        <w:rPr>
          <w:rStyle w:val="Hyperlink"/>
          <w:rFonts w:ascii="Calibri" w:hAnsi="Calibri" w:cs="Calibri"/>
          <w:vertAlign w:val="superscript"/>
        </w:rPr>
        <w:t xml:space="preserve"> </w:t>
      </w:r>
      <w:r w:rsidRPr="002065F7">
        <w:rPr>
          <w:rStyle w:val="Hyperlink"/>
          <w:rFonts w:ascii="Calibri" w:hAnsi="Calibri" w:cs="Calibri"/>
          <w:color w:val="auto"/>
          <w:u w:val="none"/>
        </w:rPr>
        <w:t>LTC Survey Pathways (Download)</w:t>
      </w:r>
    </w:p>
    <w:p w14:paraId="63B78573" w14:textId="15AE2540" w:rsidR="00DC78E0" w:rsidRPr="003B66CB" w:rsidRDefault="00541590" w:rsidP="00A22FB7">
      <w:pPr>
        <w:pStyle w:val="Footer"/>
        <w:ind w:left="720"/>
        <w:rPr>
          <w:rFonts w:ascii="Calibri" w:hAnsi="Calibri" w:cs="Calibri"/>
          <w:sz w:val="22"/>
          <w:szCs w:val="22"/>
        </w:rPr>
      </w:pPr>
      <w:hyperlink r:id="rId9" w:history="1">
        <w:r w:rsidR="003B66CB" w:rsidRPr="00A24684">
          <w:rPr>
            <w:rStyle w:val="Hyperlink"/>
            <w:rFonts w:ascii="Calibri" w:hAnsi="Calibri" w:cs="Calibri"/>
          </w:rPr>
          <w:t>https://www.cms.gov/medicare/provider-enrollment-and-certification/guidanceforlawsandregulations/nursing-homes.html</w:t>
        </w:r>
      </w:hyperlink>
      <w:bookmarkStart w:id="3" w:name="_GoBack"/>
      <w:bookmarkEnd w:id="1"/>
      <w:bookmarkEnd w:id="3"/>
    </w:p>
    <w:sectPr w:rsidR="00DC78E0" w:rsidRPr="003B66CB"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AD568" w14:textId="77777777" w:rsidR="00541590" w:rsidRDefault="00541590" w:rsidP="00FE158D">
      <w:r>
        <w:separator/>
      </w:r>
    </w:p>
  </w:endnote>
  <w:endnote w:type="continuationSeparator" w:id="0">
    <w:p w14:paraId="61BBD920" w14:textId="77777777" w:rsidR="00541590" w:rsidRDefault="00541590"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F6B6" w14:textId="77777777" w:rsidR="00541590" w:rsidRDefault="00541590" w:rsidP="00FE158D">
      <w:r>
        <w:separator/>
      </w:r>
    </w:p>
  </w:footnote>
  <w:footnote w:type="continuationSeparator" w:id="0">
    <w:p w14:paraId="6867CB65" w14:textId="77777777" w:rsidR="00541590" w:rsidRDefault="00541590" w:rsidP="00FE158D">
      <w:r>
        <w:continuationSeparator/>
      </w:r>
    </w:p>
  </w:footnote>
  <w:footnote w:id="1">
    <w:p w14:paraId="1A48180E" w14:textId="77777777" w:rsidR="00F413C1" w:rsidRDefault="00F413C1" w:rsidP="00F413C1">
      <w:pPr>
        <w:pStyle w:val="FootnoteText"/>
      </w:pPr>
      <w:r>
        <w:rPr>
          <w:rStyle w:val="FootnoteReference"/>
        </w:rPr>
        <w:footnoteRef/>
      </w:r>
      <w:r>
        <w:t xml:space="preserve">Centers for Medicare &amp; Medicaid Services State Operations Manual, Appendix PP – Guidance to Surveyors for Long Term Care Facilities (Rev. 173, 11-22-17):  </w:t>
      </w:r>
      <w:hyperlink r:id="rId1" w:history="1">
        <w:r w:rsidRPr="007B43B7">
          <w:rPr>
            <w:rStyle w:val="Hyperlink"/>
          </w:rPr>
          <w:t>https://www.cms.gov/Regulations-and-Guidance/Guidance/Manuals/downloads/som107ap_pp_guidelines_ltcf.pdf</w:t>
        </w:r>
      </w:hyperlink>
    </w:p>
  </w:footnote>
  <w:footnote w:id="2">
    <w:p w14:paraId="614ACB86" w14:textId="08D43395" w:rsidR="002065F7" w:rsidRPr="00024711" w:rsidRDefault="002065F7" w:rsidP="002065F7">
      <w:pPr>
        <w:rPr>
          <w:rFonts w:ascii="Cambria" w:eastAsia="MS Mincho" w:hAnsi="Cambria"/>
          <w:sz w:val="20"/>
        </w:rPr>
      </w:pPr>
      <w:r>
        <w:rPr>
          <w:sz w:val="20"/>
          <w:vertAlign w:val="superscript"/>
        </w:rPr>
        <w:t>2,3,4</w:t>
      </w:r>
      <w:r w:rsidRPr="00024711">
        <w:rPr>
          <w:sz w:val="20"/>
        </w:rPr>
        <w:t xml:space="preserve"> </w:t>
      </w:r>
      <w:bookmarkStart w:id="2" w:name="_Hlk1221526"/>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2" w:history="1">
        <w:r w:rsidRPr="00024711">
          <w:rPr>
            <w:rFonts w:ascii="Cambria" w:eastAsia="MS Mincho" w:hAnsi="Cambria"/>
            <w:color w:val="0563C1" w:themeColor="hyperlink"/>
            <w:sz w:val="20"/>
            <w:u w:val="single"/>
          </w:rPr>
          <w:t>https://www.cms.gov/Regulations-and-Guidance/Guidance/Manuals/downloads/som107ap_pp_guidelines_ltcf.pdf</w:t>
        </w:r>
      </w:hyperlink>
    </w:p>
    <w:bookmarkEnd w:id="2"/>
    <w:p w14:paraId="58455807" w14:textId="1001F7DB" w:rsidR="002065F7" w:rsidRDefault="002065F7">
      <w:pPr>
        <w:pStyle w:val="FootnoteText"/>
      </w:pPr>
    </w:p>
  </w:footnote>
  <w:footnote w:id="3">
    <w:p w14:paraId="6A7A97EA" w14:textId="3A169940" w:rsidR="002065F7" w:rsidRDefault="002065F7">
      <w:pPr>
        <w:pStyle w:val="FootnoteText"/>
      </w:pPr>
    </w:p>
  </w:footnote>
  <w:footnote w:id="4">
    <w:p w14:paraId="3985DBF5" w14:textId="449598E0" w:rsidR="002065F7" w:rsidRDefault="002065F7">
      <w:pPr>
        <w:pStyle w:val="FootnoteText"/>
      </w:pPr>
    </w:p>
  </w:footnote>
  <w:footnote w:id="5">
    <w:p w14:paraId="250B5BC8" w14:textId="214F5291" w:rsidR="002065F7" w:rsidRPr="00024711" w:rsidRDefault="002065F7" w:rsidP="002065F7">
      <w:pPr>
        <w:rPr>
          <w:rFonts w:ascii="Cambria" w:eastAsia="MS Mincho" w:hAnsi="Cambria"/>
          <w:sz w:val="20"/>
        </w:rPr>
      </w:pPr>
      <w:r>
        <w:rPr>
          <w:sz w:val="20"/>
          <w:vertAlign w:val="superscript"/>
        </w:rPr>
        <w:t>5</w:t>
      </w:r>
      <w:r w:rsidRPr="00024711">
        <w:rPr>
          <w:sz w:val="20"/>
        </w:rPr>
        <w:t xml:space="preserve"> </w:t>
      </w:r>
      <w:r w:rsidRPr="00024711">
        <w:rPr>
          <w:rFonts w:ascii="Cambria" w:eastAsia="MS Mincho" w:hAnsi="Cambria"/>
          <w:sz w:val="20"/>
        </w:rPr>
        <w:t xml:space="preserve">Centers for Medicare &amp; Medicaid Services State Operations Manual, Appendix PP – Guidance to Surveyors for Long Term Care Facilities (Rev. 173, 11-22-17):  </w:t>
      </w:r>
      <w:hyperlink r:id="rId3" w:history="1">
        <w:r w:rsidRPr="00024711">
          <w:rPr>
            <w:rFonts w:ascii="Cambria" w:eastAsia="MS Mincho" w:hAnsi="Cambria"/>
            <w:color w:val="0563C1" w:themeColor="hyperlink"/>
            <w:sz w:val="20"/>
            <w:u w:val="single"/>
          </w:rPr>
          <w:t>https://www.cms.gov/Regulations-and-Guidance/Guidance/Manuals/downloads/som107ap_pp_guidelines_ltcf.pdf</w:t>
        </w:r>
      </w:hyperlink>
    </w:p>
    <w:p w14:paraId="6CE4CF3C" w14:textId="10BC5B68" w:rsidR="002065F7" w:rsidRDefault="002065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6F61C33"/>
    <w:multiLevelType w:val="hybridMultilevel"/>
    <w:tmpl w:val="273C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6"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2"/>
  </w:num>
  <w:num w:numId="25">
    <w:abstractNumId w:val="21"/>
  </w:num>
  <w:num w:numId="26">
    <w:abstractNumId w:val="17"/>
  </w:num>
  <w:num w:numId="27">
    <w:abstractNumId w:val="22"/>
  </w:num>
  <w:num w:numId="28">
    <w:abstractNumId w:val="10"/>
  </w:num>
  <w:num w:numId="29">
    <w:abstractNumId w:val="26"/>
  </w:num>
  <w:num w:numId="30">
    <w:abstractNumId w:val="24"/>
  </w:num>
  <w:num w:numId="31">
    <w:abstractNumId w:val="36"/>
  </w:num>
  <w:num w:numId="32">
    <w:abstractNumId w:val="27"/>
  </w:num>
  <w:num w:numId="33">
    <w:abstractNumId w:val="1"/>
  </w:num>
  <w:num w:numId="34">
    <w:abstractNumId w:val="30"/>
  </w:num>
  <w:num w:numId="35">
    <w:abstractNumId w:val="9"/>
  </w:num>
  <w:num w:numId="36">
    <w:abstractNumId w:val="35"/>
  </w:num>
  <w:num w:numId="37">
    <w:abstractNumId w:val="13"/>
  </w:num>
  <w:num w:numId="38">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2065F7"/>
    <w:rsid w:val="002376A2"/>
    <w:rsid w:val="00257E7E"/>
    <w:rsid w:val="002B6A29"/>
    <w:rsid w:val="002C5F29"/>
    <w:rsid w:val="002F2B8A"/>
    <w:rsid w:val="003011C7"/>
    <w:rsid w:val="00301AA8"/>
    <w:rsid w:val="00372DF7"/>
    <w:rsid w:val="00373CF0"/>
    <w:rsid w:val="003A3E8D"/>
    <w:rsid w:val="003B0939"/>
    <w:rsid w:val="003B66CB"/>
    <w:rsid w:val="003F0C77"/>
    <w:rsid w:val="0048212A"/>
    <w:rsid w:val="00484844"/>
    <w:rsid w:val="004B7E68"/>
    <w:rsid w:val="00534CAA"/>
    <w:rsid w:val="0053732B"/>
    <w:rsid w:val="00541590"/>
    <w:rsid w:val="005438CB"/>
    <w:rsid w:val="00593E4B"/>
    <w:rsid w:val="005E4A3D"/>
    <w:rsid w:val="005F036A"/>
    <w:rsid w:val="006034EC"/>
    <w:rsid w:val="00603AC0"/>
    <w:rsid w:val="0060470F"/>
    <w:rsid w:val="00605605"/>
    <w:rsid w:val="00610027"/>
    <w:rsid w:val="006338B1"/>
    <w:rsid w:val="006A3CC2"/>
    <w:rsid w:val="006A6856"/>
    <w:rsid w:val="006B2ED2"/>
    <w:rsid w:val="006F20D0"/>
    <w:rsid w:val="007251EF"/>
    <w:rsid w:val="00783084"/>
    <w:rsid w:val="007A61F1"/>
    <w:rsid w:val="007E635E"/>
    <w:rsid w:val="007F26C3"/>
    <w:rsid w:val="00805910"/>
    <w:rsid w:val="008259FB"/>
    <w:rsid w:val="00845338"/>
    <w:rsid w:val="008E7224"/>
    <w:rsid w:val="00904698"/>
    <w:rsid w:val="009073EC"/>
    <w:rsid w:val="009478FB"/>
    <w:rsid w:val="00951B77"/>
    <w:rsid w:val="009B7479"/>
    <w:rsid w:val="009C106D"/>
    <w:rsid w:val="009C583E"/>
    <w:rsid w:val="009F0488"/>
    <w:rsid w:val="00A039B0"/>
    <w:rsid w:val="00A22FB7"/>
    <w:rsid w:val="00A25232"/>
    <w:rsid w:val="00A72DB2"/>
    <w:rsid w:val="00A811C7"/>
    <w:rsid w:val="00A9222B"/>
    <w:rsid w:val="00A9460A"/>
    <w:rsid w:val="00AA2416"/>
    <w:rsid w:val="00AB677E"/>
    <w:rsid w:val="00AC0FC3"/>
    <w:rsid w:val="00B019EA"/>
    <w:rsid w:val="00B24FB4"/>
    <w:rsid w:val="00B3418C"/>
    <w:rsid w:val="00B55D99"/>
    <w:rsid w:val="00B576FB"/>
    <w:rsid w:val="00BB507F"/>
    <w:rsid w:val="00BD3271"/>
    <w:rsid w:val="00BF1EB5"/>
    <w:rsid w:val="00C0102E"/>
    <w:rsid w:val="00C170A5"/>
    <w:rsid w:val="00C70196"/>
    <w:rsid w:val="00C71D53"/>
    <w:rsid w:val="00CA23BA"/>
    <w:rsid w:val="00CA5C6D"/>
    <w:rsid w:val="00CC18C3"/>
    <w:rsid w:val="00D229ED"/>
    <w:rsid w:val="00D65636"/>
    <w:rsid w:val="00DB6D68"/>
    <w:rsid w:val="00DC40AB"/>
    <w:rsid w:val="00DC78E0"/>
    <w:rsid w:val="00DE7AF9"/>
    <w:rsid w:val="00E67E7C"/>
    <w:rsid w:val="00E94EC6"/>
    <w:rsid w:val="00ED6153"/>
    <w:rsid w:val="00EF0A00"/>
    <w:rsid w:val="00F018D5"/>
    <w:rsid w:val="00F413C1"/>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Regulations-and-Guidance/Guidance/Manuals/downloads/som107ap_pp_guidelines_ltcf.pdf" TargetMode="External"/><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66C7-D4F5-4326-9AC2-4156190E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5</cp:revision>
  <dcterms:created xsi:type="dcterms:W3CDTF">2019-04-29T19:23:00Z</dcterms:created>
  <dcterms:modified xsi:type="dcterms:W3CDTF">2019-05-08T21:03:00Z</dcterms:modified>
</cp:coreProperties>
</file>