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EBA6" w14:textId="11351BA8" w:rsidR="00DE7AF9" w:rsidRPr="00FC1EEA" w:rsidRDefault="00D65636" w:rsidP="00BB507F">
      <w:pPr>
        <w:jc w:val="center"/>
        <w:rPr>
          <w:rFonts w:ascii="Calibri" w:hAnsi="Calibri" w:cs="Calibri"/>
          <w:b/>
          <w:sz w:val="32"/>
        </w:rPr>
      </w:pPr>
      <w:r w:rsidRPr="00FC1EEA">
        <w:rPr>
          <w:rFonts w:ascii="Calibri" w:hAnsi="Calibri" w:cs="Calibri"/>
          <w:b/>
          <w:noProof/>
          <w:sz w:val="32"/>
        </w:rPr>
        <mc:AlternateContent>
          <mc:Choice Requires="wps">
            <w:drawing>
              <wp:anchor distT="0" distB="0" distL="114300" distR="114300" simplePos="0" relativeHeight="251659264" behindDoc="0" locked="0" layoutInCell="1" allowOverlap="1" wp14:anchorId="0A845A52" wp14:editId="1CB106E9">
                <wp:simplePos x="0" y="0"/>
                <wp:positionH relativeFrom="margin">
                  <wp:posOffset>53340</wp:posOffset>
                </wp:positionH>
                <wp:positionV relativeFrom="page">
                  <wp:posOffset>513330</wp:posOffset>
                </wp:positionV>
                <wp:extent cx="5943600" cy="1848823"/>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18488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C1E5F5" w14:textId="77777777" w:rsidR="002703C4" w:rsidRPr="002703C4" w:rsidRDefault="002703C4" w:rsidP="002703C4">
                            <w:pPr>
                              <w:rPr>
                                <w:rFonts w:asciiTheme="minorHAnsi" w:hAnsiTheme="minorHAnsi" w:cstheme="minorHAnsi"/>
                                <w:b/>
                                <w:color w:val="FFFFFF" w:themeColor="background1"/>
                                <w:sz w:val="72"/>
                                <w:szCs w:val="72"/>
                              </w:rPr>
                            </w:pPr>
                            <w:r w:rsidRPr="002703C4">
                              <w:rPr>
                                <w:rFonts w:asciiTheme="minorHAnsi" w:hAnsiTheme="minorHAnsi" w:cstheme="minorHAnsi"/>
                                <w:b/>
                                <w:color w:val="FFFFFF" w:themeColor="background1"/>
                                <w:sz w:val="72"/>
                                <w:szCs w:val="72"/>
                              </w:rPr>
                              <w:t xml:space="preserve">Infection Control-Infection Preventionist </w:t>
                            </w:r>
                          </w:p>
                          <w:p w14:paraId="012604BD" w14:textId="2D28769E" w:rsidR="00D65636" w:rsidRPr="005E4A3D" w:rsidRDefault="00D65636">
                            <w:pPr>
                              <w:rPr>
                                <w:rFonts w:ascii="Calibri" w:hAnsi="Calibri"/>
                                <w:b/>
                                <w:color w:val="FFFFFF" w:themeColor="background1"/>
                                <w:sz w:val="72"/>
                                <w14:textFill>
                                  <w14:noFill/>
                                </w14:textFill>
                              </w:rPr>
                            </w:pPr>
                            <w:r w:rsidRPr="005E4A3D">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4.2pt;margin-top:40.4pt;width:468pt;height:145.6pt;z-index:251659264;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" filled="f" stroked="f" strokeweight=".5pt">
                <v:textbox>
                  <w:txbxContent>
                    <w:p w14:paraId="3DC1E5F5" w14:textId="77777777" w:rsidR="002703C4" w:rsidRPr="002703C4" w:rsidRDefault="002703C4" w:rsidP="002703C4">
                      <w:pPr>
                        <w:rPr>
                          <w:rFonts w:asciiTheme="minorHAnsi" w:hAnsiTheme="minorHAnsi" w:cstheme="minorHAnsi"/>
                          <w:b/>
                          <w:color w:val="FFFFFF" w:themeColor="background1"/>
                          <w:sz w:val="72"/>
                          <w:szCs w:val="72"/>
                        </w:rPr>
                      </w:pPr>
                      <w:r w:rsidRPr="002703C4">
                        <w:rPr>
                          <w:rFonts w:asciiTheme="minorHAnsi" w:hAnsiTheme="minorHAnsi" w:cstheme="minorHAnsi"/>
                          <w:b/>
                          <w:color w:val="FFFFFF" w:themeColor="background1"/>
                          <w:sz w:val="72"/>
                          <w:szCs w:val="72"/>
                        </w:rPr>
                        <w:t xml:space="preserve">Infection Control-Infection Preventionist </w:t>
                      </w:r>
                    </w:p>
                    <w:p w14:paraId="012604BD" w14:textId="2D28769E" w:rsidR="00D65636" w:rsidRPr="005E4A3D" w:rsidRDefault="00D65636">
                      <w:pPr>
                        <w:rPr>
                          <w:rFonts w:ascii="Calibri" w:hAnsi="Calibri"/>
                          <w:b/>
                          <w:color w:val="FFFFFF" w:themeColor="background1"/>
                          <w:sz w:val="72"/>
                          <w14:textFill>
                            <w14:noFill/>
                          </w14:textFill>
                        </w:rPr>
                      </w:pPr>
                      <w:r w:rsidRPr="005E4A3D">
                        <w:rPr>
                          <w:rFonts w:ascii="Calibri" w:hAnsi="Calibri"/>
                          <w:b/>
                          <w:color w:val="FFFFFF" w:themeColor="background1"/>
                          <w:sz w:val="72"/>
                        </w:rPr>
                        <w:t>Competency</w:t>
                      </w:r>
                    </w:p>
                  </w:txbxContent>
                </v:textbox>
                <w10:wrap anchorx="margin" anchory="page"/>
              </v:shape>
            </w:pict>
          </mc:Fallback>
        </mc:AlternateContent>
      </w:r>
    </w:p>
    <w:p w14:paraId="13ED4F79" w14:textId="3D72C8E8" w:rsidR="001E4C9D" w:rsidRPr="00FC1EEA" w:rsidRDefault="00D65636" w:rsidP="001E4C9D">
      <w:pPr>
        <w:rPr>
          <w:rFonts w:ascii="Calibri" w:hAnsi="Calibri" w:cs="Calibri"/>
          <w:b/>
          <w:sz w:val="28"/>
          <w:szCs w:val="28"/>
        </w:rPr>
      </w:pPr>
      <w:r w:rsidRPr="00FC1EEA">
        <w:rPr>
          <w:rFonts w:ascii="Calibri" w:hAnsi="Calibri" w:cs="Calibri"/>
          <w:b/>
          <w:noProof/>
          <w:sz w:val="32"/>
        </w:rPr>
        <mc:AlternateContent>
          <mc:Choice Requires="wps">
            <w:drawing>
              <wp:anchor distT="0" distB="0" distL="114300" distR="114300" simplePos="0" relativeHeight="251660288" behindDoc="0" locked="0" layoutInCell="1" allowOverlap="1" wp14:anchorId="676B1F72" wp14:editId="114AA3F1">
                <wp:simplePos x="0" y="0"/>
                <wp:positionH relativeFrom="column">
                  <wp:posOffset>18415</wp:posOffset>
                </wp:positionH>
                <wp:positionV relativeFrom="paragraph">
                  <wp:posOffset>791191</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1DCD5CE3" w:rsidR="00484844" w:rsidRPr="002703C4" w:rsidRDefault="00D65636">
                            <w:pPr>
                              <w:rPr>
                                <w:rFonts w:asciiTheme="minorHAnsi" w:hAnsiTheme="minorHAnsi"/>
                                <w:color w:val="FFFFFF" w:themeColor="background1"/>
                                <w:sz w:val="48"/>
                                <w:szCs w:val="48"/>
                                <w14:textOutline w14:w="9525" w14:cap="rnd" w14:cmpd="sng" w14:algn="ctr">
                                  <w14:noFill/>
                                  <w14:prstDash w14:val="solid"/>
                                  <w14:bevel/>
                                </w14:textOutline>
                              </w:rPr>
                            </w:pPr>
                            <w:r w:rsidRPr="002703C4">
                              <w:rPr>
                                <w:rFonts w:asciiTheme="minorHAnsi" w:hAnsiTheme="minorHAnsi"/>
                                <w:color w:val="FFFFFF" w:themeColor="background1"/>
                                <w:sz w:val="48"/>
                                <w:szCs w:val="48"/>
                                <w14:textOutline w14:w="9525" w14:cap="rnd" w14:cmpd="sng" w14:algn="ctr">
                                  <w14:noFill/>
                                  <w14:prstDash w14:val="solid"/>
                                  <w14:bevel/>
                                </w14:textOutline>
                              </w:rPr>
                              <w:t>General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B1F72" id="Text Box 5" o:spid="_x0000_s1027" type="#_x0000_t202" style="position:absolute;margin-left:1.45pt;margin-top:62.3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" filled="f" stroked="f" strokeweight=".5pt">
                <v:textbox>
                  <w:txbxContent>
                    <w:p w14:paraId="030DB412" w14:textId="1DCD5CE3" w:rsidR="00484844" w:rsidRPr="002703C4" w:rsidRDefault="00D65636">
                      <w:pPr>
                        <w:rPr>
                          <w:rFonts w:asciiTheme="minorHAnsi" w:hAnsiTheme="minorHAnsi"/>
                          <w:color w:val="FFFFFF" w:themeColor="background1"/>
                          <w:sz w:val="48"/>
                          <w:szCs w:val="48"/>
                          <w14:textOutline w14:w="9525" w14:cap="rnd" w14:cmpd="sng" w14:algn="ctr">
                            <w14:noFill/>
                            <w14:prstDash w14:val="solid"/>
                            <w14:bevel/>
                          </w14:textOutline>
                        </w:rPr>
                      </w:pPr>
                      <w:r w:rsidRPr="002703C4">
                        <w:rPr>
                          <w:rFonts w:asciiTheme="minorHAnsi" w:hAnsiTheme="minorHAnsi"/>
                          <w:color w:val="FFFFFF" w:themeColor="background1"/>
                          <w:sz w:val="48"/>
                          <w:szCs w:val="48"/>
                          <w14:textOutline w14:w="9525" w14:cap="rnd" w14:cmpd="sng" w14:algn="ctr">
                            <w14:noFill/>
                            <w14:prstDash w14:val="solid"/>
                            <w14:bevel/>
                          </w14:textOutline>
                        </w:rPr>
                        <w:t>General Information</w:t>
                      </w:r>
                    </w:p>
                  </w:txbxContent>
                </v:textbox>
              </v:shape>
            </w:pict>
          </mc:Fallback>
        </mc:AlternateContent>
      </w:r>
      <w:r w:rsidR="00DE7AF9" w:rsidRPr="00FC1EEA">
        <w:rPr>
          <w:rFonts w:ascii="Calibri" w:hAnsi="Calibri" w:cs="Calibri"/>
          <w:b/>
          <w:sz w:val="32"/>
        </w:rPr>
        <w:br w:type="page"/>
      </w:r>
    </w:p>
    <w:p w14:paraId="08FB1417" w14:textId="4E697EB8" w:rsidR="00FC1EEA" w:rsidRDefault="00FC1EEA" w:rsidP="00FC1EEA">
      <w:pPr>
        <w:jc w:val="center"/>
        <w:rPr>
          <w:rFonts w:ascii="Calibri" w:hAnsi="Calibri" w:cs="Calibri"/>
          <w:b/>
          <w:sz w:val="28"/>
          <w:szCs w:val="28"/>
        </w:rPr>
      </w:pPr>
      <w:r w:rsidRPr="00FC1EEA">
        <w:rPr>
          <w:rFonts w:ascii="Calibri" w:hAnsi="Calibri" w:cs="Calibri"/>
          <w:b/>
          <w:sz w:val="28"/>
          <w:szCs w:val="28"/>
        </w:rPr>
        <w:lastRenderedPageBreak/>
        <w:t>Infection Preventionist</w:t>
      </w:r>
    </w:p>
    <w:p w14:paraId="288F5D09" w14:textId="77777777" w:rsidR="00FC1EEA" w:rsidRPr="00FC1EEA" w:rsidRDefault="00FC1EEA" w:rsidP="00FC1EEA">
      <w:pPr>
        <w:jc w:val="center"/>
        <w:rPr>
          <w:rFonts w:ascii="Calibri" w:hAnsi="Calibri" w:cs="Calibri"/>
          <w:b/>
          <w:szCs w:val="24"/>
        </w:rPr>
      </w:pPr>
    </w:p>
    <w:p w14:paraId="233E7226" w14:textId="576D0DE1" w:rsidR="00FC1EEA" w:rsidRDefault="00FC1EEA" w:rsidP="00FC1EEA">
      <w:pPr>
        <w:spacing w:after="160" w:line="256" w:lineRule="auto"/>
        <w:contextualSpacing/>
        <w:rPr>
          <w:rFonts w:ascii="Calibri" w:hAnsi="Calibri" w:cs="Calibri"/>
          <w:b/>
          <w:szCs w:val="24"/>
        </w:rPr>
      </w:pPr>
      <w:r w:rsidRPr="00FC1EEA">
        <w:rPr>
          <w:rFonts w:ascii="Calibri" w:hAnsi="Calibri" w:cs="Calibri"/>
          <w:b/>
          <w:szCs w:val="24"/>
        </w:rPr>
        <w:t>General Information</w:t>
      </w:r>
    </w:p>
    <w:p w14:paraId="0DBA48B5" w14:textId="77777777" w:rsidR="00FC1EEA" w:rsidRPr="00FC1EEA" w:rsidRDefault="00FC1EEA" w:rsidP="00FC1EEA">
      <w:pPr>
        <w:spacing w:after="160" w:line="256" w:lineRule="auto"/>
        <w:contextualSpacing/>
        <w:rPr>
          <w:rFonts w:ascii="Calibri" w:hAnsi="Calibri" w:cs="Calibri"/>
          <w:b/>
          <w:szCs w:val="24"/>
        </w:rPr>
      </w:pPr>
    </w:p>
    <w:p w14:paraId="2DADF3B2" w14:textId="77777777" w:rsidR="00FC1EEA" w:rsidRPr="00FC1EEA" w:rsidRDefault="00FC1EEA" w:rsidP="00FC1EEA">
      <w:pPr>
        <w:rPr>
          <w:rFonts w:ascii="Calibri" w:hAnsi="Calibri" w:cs="Calibri"/>
          <w:szCs w:val="24"/>
        </w:rPr>
      </w:pPr>
      <w:r w:rsidRPr="00FC1EEA">
        <w:rPr>
          <w:rFonts w:ascii="Calibri" w:hAnsi="Calibri" w:cs="Calibri"/>
          <w:szCs w:val="24"/>
        </w:rPr>
        <w:t xml:space="preserve">In health care, the only constant is change.  Staying on top of the most recent material is a never-ending job.  Facilities will need to ensure that they have a solid process to ensure the requirements for the Infection Preventionist are consistent with regulatory compliance in order to ensure systems are in place prevent and control the spread of infection in the facility. </w:t>
      </w:r>
    </w:p>
    <w:p w14:paraId="056ACFFB" w14:textId="77777777" w:rsidR="00FC1EEA" w:rsidRPr="00FC1EEA" w:rsidRDefault="00FC1EEA" w:rsidP="00FC1EEA">
      <w:pPr>
        <w:rPr>
          <w:rFonts w:ascii="Calibri" w:hAnsi="Calibri" w:cs="Calibri"/>
          <w:szCs w:val="24"/>
        </w:rPr>
      </w:pPr>
    </w:p>
    <w:p w14:paraId="6DB97B44" w14:textId="77777777" w:rsidR="00FC1EEA" w:rsidRPr="00FC1EEA" w:rsidRDefault="00FC1EEA" w:rsidP="00FC1EEA">
      <w:pPr>
        <w:rPr>
          <w:rFonts w:ascii="Calibri" w:hAnsi="Calibri" w:cs="Calibri"/>
          <w:szCs w:val="24"/>
        </w:rPr>
      </w:pPr>
      <w:r w:rsidRPr="00FC1EEA">
        <w:rPr>
          <w:rFonts w:ascii="Calibri" w:hAnsi="Calibri" w:cs="Calibri"/>
          <w:szCs w:val="24"/>
        </w:rPr>
        <w:t xml:space="preserve">The Requirements of Participation have outlined 4 federal tags associated with Infection Control at </w:t>
      </w:r>
      <w:r w:rsidRPr="00FC1EEA">
        <w:rPr>
          <w:rFonts w:ascii="Calibri" w:hAnsi="Calibri" w:cs="Calibri"/>
          <w:bCs/>
          <w:iCs/>
          <w:szCs w:val="24"/>
        </w:rPr>
        <w:t>§</w:t>
      </w:r>
      <w:r w:rsidRPr="00FC1EEA">
        <w:rPr>
          <w:rFonts w:ascii="Calibri" w:hAnsi="Calibri" w:cs="Calibri"/>
          <w:szCs w:val="24"/>
        </w:rPr>
        <w:t>483.80 (F880 – F883) to include:</w:t>
      </w:r>
    </w:p>
    <w:p w14:paraId="7FBACA8C" w14:textId="77777777" w:rsidR="00FC1EEA" w:rsidRPr="00FC1EEA" w:rsidRDefault="00FC1EEA" w:rsidP="00FC1EEA">
      <w:pPr>
        <w:pStyle w:val="ListParagraph"/>
        <w:ind w:left="0"/>
        <w:rPr>
          <w:rFonts w:ascii="Calibri" w:hAnsi="Calibri" w:cs="Calibri"/>
          <w:b/>
          <w:szCs w:val="24"/>
        </w:rPr>
      </w:pPr>
    </w:p>
    <w:p w14:paraId="3BF95DF6" w14:textId="3A9C7B6C" w:rsidR="00FC1EEA" w:rsidRPr="00FC1EEA" w:rsidRDefault="00FC1EEA" w:rsidP="00FC1EEA">
      <w:pPr>
        <w:pStyle w:val="ListParagraph"/>
        <w:ind w:left="0"/>
        <w:rPr>
          <w:rFonts w:ascii="Calibri" w:hAnsi="Calibri" w:cs="Calibri"/>
          <w:bCs/>
          <w:iCs/>
          <w:szCs w:val="24"/>
        </w:rPr>
      </w:pPr>
      <w:r w:rsidRPr="00FC1EEA">
        <w:rPr>
          <w:rFonts w:ascii="Calibri" w:hAnsi="Calibri" w:cs="Calibri"/>
          <w:b/>
          <w:szCs w:val="24"/>
        </w:rPr>
        <w:t>F880:  Infection Control</w:t>
      </w:r>
      <w:r w:rsidRPr="00FC1EEA">
        <w:rPr>
          <w:rFonts w:ascii="Calibri" w:hAnsi="Calibri" w:cs="Calibri"/>
          <w:szCs w:val="24"/>
        </w:rPr>
        <w:t xml:space="preserve"> is the broad-based requirement stating, “</w:t>
      </w:r>
      <w:r w:rsidRPr="00FC1EEA">
        <w:rPr>
          <w:rFonts w:ascii="Calibri" w:hAnsi="Calibri" w:cs="Calibri"/>
          <w:bCs/>
          <w:iCs/>
          <w:szCs w:val="24"/>
        </w:rPr>
        <w:t>The facility must establish and maintain an infection prevention and control program designed to provide a safe, sanitary and comfortable environment and to help prevent the development and transmission of communicable diseases and infections.”</w:t>
      </w:r>
      <w:r w:rsidRPr="00FC1EEA">
        <w:rPr>
          <w:rStyle w:val="FootnoteReference"/>
          <w:rFonts w:ascii="Calibri" w:hAnsi="Calibri" w:cs="Calibri"/>
          <w:bCs/>
          <w:iCs/>
          <w:szCs w:val="24"/>
        </w:rPr>
        <w:footnoteReference w:id="1"/>
      </w:r>
    </w:p>
    <w:p w14:paraId="69B407CF" w14:textId="77777777" w:rsidR="00FC1EEA" w:rsidRDefault="00FC1EEA" w:rsidP="00FC1EEA">
      <w:pPr>
        <w:pStyle w:val="Default"/>
        <w:rPr>
          <w:rFonts w:ascii="Calibri" w:hAnsi="Calibri" w:cs="Calibri"/>
          <w:iCs/>
        </w:rPr>
      </w:pPr>
    </w:p>
    <w:p w14:paraId="68967F01" w14:textId="3E8404AC" w:rsidR="00FC1EEA" w:rsidRPr="00FC1EEA" w:rsidRDefault="00FC1EEA" w:rsidP="00FC1EEA">
      <w:pPr>
        <w:pStyle w:val="Default"/>
        <w:rPr>
          <w:rFonts w:ascii="Calibri" w:hAnsi="Calibri" w:cs="Calibri"/>
        </w:rPr>
      </w:pPr>
      <w:r w:rsidRPr="00FC1EEA">
        <w:rPr>
          <w:rFonts w:ascii="Calibri" w:hAnsi="Calibri" w:cs="Calibri"/>
          <w:iCs/>
        </w:rPr>
        <w:t xml:space="preserve">“The Infection Prevention and Control Program must include the following parts: </w:t>
      </w:r>
    </w:p>
    <w:p w14:paraId="709344FE" w14:textId="77777777" w:rsidR="00FC1EEA" w:rsidRPr="00FC1EEA" w:rsidRDefault="00FC1EEA" w:rsidP="00FC1EEA">
      <w:pPr>
        <w:pStyle w:val="Default"/>
        <w:ind w:left="1080" w:hanging="360"/>
        <w:rPr>
          <w:rFonts w:ascii="Calibri" w:hAnsi="Calibri" w:cs="Calibri"/>
          <w:iCs/>
        </w:rPr>
      </w:pPr>
      <w:r w:rsidRPr="00FC1EEA">
        <w:rPr>
          <w:rFonts w:ascii="Calibri" w:hAnsi="Calibri" w:cs="Calibri"/>
        </w:rPr>
        <w:t xml:space="preserve">• </w:t>
      </w:r>
      <w:r w:rsidRPr="00FC1EEA">
        <w:rPr>
          <w:rFonts w:ascii="Calibri" w:hAnsi="Calibri" w:cs="Calibri"/>
        </w:rPr>
        <w:tab/>
      </w:r>
      <w:r w:rsidRPr="00FC1EEA">
        <w:rPr>
          <w:rFonts w:ascii="Calibri" w:hAnsi="Calibri" w:cs="Calibri"/>
          <w:iCs/>
        </w:rPr>
        <w:t xml:space="preserve">A system for preventing, identifying, reporting, investigating, and controlling infections and communicable diseases that: </w:t>
      </w:r>
    </w:p>
    <w:p w14:paraId="5CCAB93C" w14:textId="77777777" w:rsidR="00FC1EEA" w:rsidRPr="00FC1EEA" w:rsidRDefault="00FC1EEA" w:rsidP="00FC1EEA">
      <w:pPr>
        <w:pStyle w:val="Default"/>
        <w:numPr>
          <w:ilvl w:val="0"/>
          <w:numId w:val="45"/>
        </w:numPr>
        <w:ind w:left="1800"/>
        <w:rPr>
          <w:rFonts w:ascii="Calibri" w:hAnsi="Calibri" w:cs="Calibri"/>
        </w:rPr>
      </w:pPr>
      <w:r w:rsidRPr="00FC1EEA">
        <w:rPr>
          <w:rFonts w:ascii="Calibri" w:hAnsi="Calibri" w:cs="Calibri"/>
          <w:iCs/>
        </w:rPr>
        <w:t xml:space="preserve">Covers all residents, staff, volunteers, visitors, and other individuals providing services under a contractual arrangement; </w:t>
      </w:r>
    </w:p>
    <w:p w14:paraId="68312177" w14:textId="77777777" w:rsidR="00FC1EEA" w:rsidRPr="00FC1EEA" w:rsidRDefault="00FC1EEA" w:rsidP="00FC1EEA">
      <w:pPr>
        <w:pStyle w:val="Default"/>
        <w:numPr>
          <w:ilvl w:val="0"/>
          <w:numId w:val="45"/>
        </w:numPr>
        <w:ind w:left="1800"/>
        <w:rPr>
          <w:rFonts w:ascii="Calibri" w:hAnsi="Calibri" w:cs="Calibri"/>
        </w:rPr>
      </w:pPr>
      <w:r w:rsidRPr="00FC1EEA">
        <w:rPr>
          <w:rFonts w:ascii="Calibri" w:hAnsi="Calibri" w:cs="Calibri"/>
          <w:iCs/>
        </w:rPr>
        <w:t xml:space="preserve">Is based on the individual facility assessment; </w:t>
      </w:r>
    </w:p>
    <w:p w14:paraId="3FDDB6EF" w14:textId="77777777" w:rsidR="00FC1EEA" w:rsidRPr="00FC1EEA" w:rsidRDefault="00FC1EEA" w:rsidP="00FC1EEA">
      <w:pPr>
        <w:pStyle w:val="Default"/>
        <w:numPr>
          <w:ilvl w:val="0"/>
          <w:numId w:val="45"/>
        </w:numPr>
        <w:ind w:left="1800"/>
        <w:rPr>
          <w:rFonts w:ascii="Calibri" w:hAnsi="Calibri" w:cs="Calibri"/>
          <w:iCs/>
        </w:rPr>
      </w:pPr>
      <w:r w:rsidRPr="00FC1EEA">
        <w:rPr>
          <w:rFonts w:ascii="Calibri" w:hAnsi="Calibri" w:cs="Calibri"/>
          <w:iCs/>
        </w:rPr>
        <w:t>Follows accepted national standards;</w:t>
      </w:r>
    </w:p>
    <w:p w14:paraId="37BFCD76" w14:textId="77777777" w:rsidR="00FC1EEA" w:rsidRPr="00FC1EEA" w:rsidRDefault="00FC1EEA" w:rsidP="00FC1EEA">
      <w:pPr>
        <w:pStyle w:val="Default"/>
        <w:numPr>
          <w:ilvl w:val="0"/>
          <w:numId w:val="41"/>
        </w:numPr>
        <w:rPr>
          <w:rFonts w:ascii="Calibri" w:hAnsi="Calibri" w:cs="Calibri"/>
        </w:rPr>
      </w:pPr>
      <w:r w:rsidRPr="00FC1EEA">
        <w:rPr>
          <w:rFonts w:ascii="Calibri" w:hAnsi="Calibri" w:cs="Calibri"/>
          <w:iCs/>
        </w:rPr>
        <w:t xml:space="preserve">Written standards, policies and procedures in accordance with §483.80(a)(2); </w:t>
      </w:r>
    </w:p>
    <w:p w14:paraId="5439EB27" w14:textId="77777777" w:rsidR="00FC1EEA" w:rsidRPr="00FC1EEA" w:rsidRDefault="00FC1EEA" w:rsidP="00FC1EEA">
      <w:pPr>
        <w:pStyle w:val="Default"/>
        <w:numPr>
          <w:ilvl w:val="0"/>
          <w:numId w:val="41"/>
        </w:numPr>
        <w:rPr>
          <w:rFonts w:ascii="Calibri" w:hAnsi="Calibri" w:cs="Calibri"/>
        </w:rPr>
      </w:pPr>
      <w:r w:rsidRPr="00FC1EEA">
        <w:rPr>
          <w:rFonts w:ascii="Calibri" w:hAnsi="Calibri" w:cs="Calibri"/>
          <w:iCs/>
        </w:rPr>
        <w:t xml:space="preserve">A system for recording incidents identified under the IPCP and corrective actions taken by the facility; and </w:t>
      </w:r>
    </w:p>
    <w:p w14:paraId="4CFF155A" w14:textId="77777777" w:rsidR="00FC1EEA" w:rsidRPr="00FC1EEA" w:rsidRDefault="00FC1EEA" w:rsidP="00FC1EEA">
      <w:pPr>
        <w:pStyle w:val="Default"/>
        <w:ind w:left="1080" w:hanging="360"/>
        <w:rPr>
          <w:rFonts w:ascii="Calibri" w:hAnsi="Calibri" w:cs="Calibri"/>
          <w:iCs/>
        </w:rPr>
      </w:pPr>
      <w:r w:rsidRPr="00FC1EEA">
        <w:rPr>
          <w:rFonts w:ascii="Calibri" w:hAnsi="Calibri" w:cs="Calibri"/>
        </w:rPr>
        <w:t xml:space="preserve">•   </w:t>
      </w:r>
      <w:r w:rsidRPr="00FC1EEA">
        <w:rPr>
          <w:rFonts w:ascii="Calibri" w:hAnsi="Calibri" w:cs="Calibri"/>
          <w:iCs/>
        </w:rPr>
        <w:t>An antibiotic stewardship program (ASP) (F881).”</w:t>
      </w:r>
      <w:r w:rsidRPr="00FC1EEA">
        <w:rPr>
          <w:rStyle w:val="FootnoteReference"/>
          <w:rFonts w:ascii="Calibri" w:hAnsi="Calibri" w:cs="Calibri"/>
          <w:iCs/>
        </w:rPr>
        <w:footnoteReference w:id="2"/>
      </w:r>
      <w:r w:rsidRPr="00FC1EEA">
        <w:rPr>
          <w:rFonts w:ascii="Calibri" w:hAnsi="Calibri" w:cs="Calibri"/>
          <w:iCs/>
        </w:rPr>
        <w:tab/>
      </w:r>
    </w:p>
    <w:p w14:paraId="70E303E5" w14:textId="77777777" w:rsidR="00FC1EEA" w:rsidRPr="00FC1EEA" w:rsidRDefault="00FC1EEA" w:rsidP="00FC1EEA">
      <w:pPr>
        <w:pStyle w:val="Default"/>
        <w:ind w:left="1080" w:hanging="360"/>
        <w:rPr>
          <w:rFonts w:ascii="Calibri" w:hAnsi="Calibri" w:cs="Calibri"/>
          <w:iCs/>
        </w:rPr>
      </w:pPr>
    </w:p>
    <w:p w14:paraId="78624C79" w14:textId="1C82355C" w:rsidR="00FC1EEA" w:rsidRPr="00FC1EEA" w:rsidRDefault="00FC1EEA" w:rsidP="00FC1EEA">
      <w:pPr>
        <w:pStyle w:val="Default"/>
        <w:rPr>
          <w:rFonts w:ascii="Calibri" w:hAnsi="Calibri" w:cs="Calibri"/>
        </w:rPr>
      </w:pPr>
      <w:r w:rsidRPr="00FC1EEA">
        <w:rPr>
          <w:rFonts w:ascii="Calibri" w:hAnsi="Calibri" w:cs="Calibri"/>
          <w:b/>
          <w:iCs/>
        </w:rPr>
        <w:t>F881:</w:t>
      </w:r>
      <w:r w:rsidRPr="00FC1EEA">
        <w:rPr>
          <w:rFonts w:ascii="Calibri" w:hAnsi="Calibri" w:cs="Calibri"/>
          <w:iCs/>
        </w:rPr>
        <w:t xml:space="preserve"> </w:t>
      </w:r>
      <w:r w:rsidRPr="00FC1EEA">
        <w:rPr>
          <w:rFonts w:ascii="Calibri" w:hAnsi="Calibri" w:cs="Calibri"/>
          <w:b/>
          <w:iCs/>
        </w:rPr>
        <w:t xml:space="preserve">Antibiotic </w:t>
      </w:r>
      <w:r w:rsidR="002703C4" w:rsidRPr="00FC1EEA">
        <w:rPr>
          <w:rFonts w:ascii="Calibri" w:hAnsi="Calibri" w:cs="Calibri"/>
          <w:b/>
          <w:iCs/>
        </w:rPr>
        <w:t>Stewardship</w:t>
      </w:r>
      <w:r w:rsidR="002703C4" w:rsidRPr="00FC1EEA">
        <w:rPr>
          <w:rFonts w:ascii="Calibri" w:hAnsi="Calibri" w:cs="Calibri"/>
          <w:iCs/>
        </w:rPr>
        <w:t xml:space="preserve"> addresses</w:t>
      </w:r>
      <w:r w:rsidRPr="00FC1EEA">
        <w:rPr>
          <w:rFonts w:ascii="Calibri" w:hAnsi="Calibri" w:cs="Calibri"/>
          <w:iCs/>
        </w:rPr>
        <w:t xml:space="preserve"> the Antibiotic Stewardship Program that includes antibiotic use protocols and a system to monitor antibiotic use.  “The intent of this regulation is to ensure that the facility: </w:t>
      </w:r>
    </w:p>
    <w:p w14:paraId="6E1CAA9A" w14:textId="77777777" w:rsidR="00FC1EEA" w:rsidRPr="00FC1EEA" w:rsidRDefault="00FC1EEA" w:rsidP="00FC1EEA">
      <w:pPr>
        <w:pStyle w:val="Default"/>
        <w:ind w:left="720"/>
        <w:rPr>
          <w:rFonts w:ascii="Calibri" w:hAnsi="Calibri" w:cs="Calibri"/>
        </w:rPr>
      </w:pPr>
      <w:r w:rsidRPr="00FC1EEA">
        <w:rPr>
          <w:rFonts w:ascii="Calibri" w:hAnsi="Calibri" w:cs="Calibri"/>
        </w:rPr>
        <w:t xml:space="preserve">• </w:t>
      </w:r>
      <w:r w:rsidRPr="00FC1EEA">
        <w:rPr>
          <w:rFonts w:ascii="Calibri" w:hAnsi="Calibri" w:cs="Calibri"/>
          <w:iCs/>
        </w:rPr>
        <w:t xml:space="preserve">Develops and implements protocols to optimize the treatment of infections by ensuring that residents who require an antibiotic, are prescribed the appropriate antibiotic; </w:t>
      </w:r>
    </w:p>
    <w:p w14:paraId="5CC9BE78" w14:textId="77777777" w:rsidR="00FC1EEA" w:rsidRPr="00FC1EEA" w:rsidRDefault="00FC1EEA" w:rsidP="00FC1EEA">
      <w:pPr>
        <w:pStyle w:val="Default"/>
        <w:ind w:left="720"/>
        <w:rPr>
          <w:rFonts w:ascii="Calibri" w:hAnsi="Calibri" w:cs="Calibri"/>
        </w:rPr>
      </w:pPr>
      <w:r w:rsidRPr="00FC1EEA">
        <w:rPr>
          <w:rFonts w:ascii="Calibri" w:hAnsi="Calibri" w:cs="Calibri"/>
        </w:rPr>
        <w:lastRenderedPageBreak/>
        <w:t xml:space="preserve">• </w:t>
      </w:r>
      <w:r w:rsidRPr="00FC1EEA">
        <w:rPr>
          <w:rFonts w:ascii="Calibri" w:hAnsi="Calibri" w:cs="Calibri"/>
          <w:iCs/>
        </w:rPr>
        <w:t xml:space="preserve">Reduces the risk of adverse events, including the development of antibiotic-resistant organisms, from unnecessary or inappropriate antibiotic use; and </w:t>
      </w:r>
    </w:p>
    <w:p w14:paraId="429CEA6B" w14:textId="77777777" w:rsidR="00FC1EEA" w:rsidRPr="00FC1EEA" w:rsidRDefault="00FC1EEA" w:rsidP="00FC1EEA">
      <w:pPr>
        <w:pStyle w:val="Default"/>
        <w:ind w:left="720"/>
        <w:rPr>
          <w:rFonts w:ascii="Calibri" w:hAnsi="Calibri" w:cs="Calibri"/>
          <w:iCs/>
        </w:rPr>
      </w:pPr>
      <w:r w:rsidRPr="00FC1EEA">
        <w:rPr>
          <w:rFonts w:ascii="Calibri" w:hAnsi="Calibri" w:cs="Calibri"/>
        </w:rPr>
        <w:t xml:space="preserve">• </w:t>
      </w:r>
      <w:r w:rsidRPr="00FC1EEA">
        <w:rPr>
          <w:rFonts w:ascii="Calibri" w:hAnsi="Calibri" w:cs="Calibri"/>
          <w:iCs/>
        </w:rPr>
        <w:t>Develops, promotes, and implements a facility-wide system to monitor the use of antibiotics.”</w:t>
      </w:r>
      <w:r w:rsidRPr="00FC1EEA">
        <w:rPr>
          <w:rStyle w:val="FootnoteReference"/>
          <w:rFonts w:ascii="Calibri" w:hAnsi="Calibri" w:cs="Calibri"/>
          <w:iCs/>
        </w:rPr>
        <w:footnoteReference w:id="3"/>
      </w:r>
      <w:r w:rsidRPr="00FC1EEA">
        <w:rPr>
          <w:rFonts w:ascii="Calibri" w:hAnsi="Calibri" w:cs="Calibri"/>
          <w:iCs/>
        </w:rPr>
        <w:t xml:space="preserve"> </w:t>
      </w:r>
    </w:p>
    <w:p w14:paraId="18D9E922" w14:textId="77777777" w:rsidR="00FC1EEA" w:rsidRPr="00FC1EEA" w:rsidRDefault="00FC1EEA" w:rsidP="00FC1EEA">
      <w:pPr>
        <w:pStyle w:val="Default"/>
        <w:ind w:left="720"/>
        <w:rPr>
          <w:rFonts w:ascii="Calibri" w:hAnsi="Calibri" w:cs="Calibri"/>
          <w:iCs/>
        </w:rPr>
      </w:pPr>
    </w:p>
    <w:p w14:paraId="7AD18428" w14:textId="77777777" w:rsidR="00FC1EEA" w:rsidRPr="00FC1EEA" w:rsidRDefault="00FC1EEA" w:rsidP="00FC1EEA">
      <w:pPr>
        <w:pStyle w:val="Default"/>
        <w:rPr>
          <w:rFonts w:ascii="Calibri" w:hAnsi="Calibri" w:cs="Calibri"/>
          <w:b/>
          <w:iCs/>
        </w:rPr>
      </w:pPr>
    </w:p>
    <w:p w14:paraId="52C7E552" w14:textId="0126DD21" w:rsidR="00FC1EEA" w:rsidRPr="00FC1EEA" w:rsidRDefault="00FC1EEA" w:rsidP="00FC1EEA">
      <w:pPr>
        <w:pStyle w:val="Default"/>
        <w:rPr>
          <w:rFonts w:ascii="Calibri" w:hAnsi="Calibri" w:cs="Calibri"/>
          <w:iCs/>
        </w:rPr>
      </w:pPr>
      <w:r w:rsidRPr="00FC1EEA">
        <w:rPr>
          <w:rFonts w:ascii="Calibri" w:hAnsi="Calibri" w:cs="Calibri"/>
          <w:b/>
          <w:iCs/>
        </w:rPr>
        <w:t xml:space="preserve">F882:  Infection </w:t>
      </w:r>
      <w:r w:rsidR="002703C4" w:rsidRPr="00FC1EEA">
        <w:rPr>
          <w:rFonts w:ascii="Calibri" w:hAnsi="Calibri" w:cs="Calibri"/>
          <w:b/>
          <w:iCs/>
        </w:rPr>
        <w:t>Preventionist</w:t>
      </w:r>
      <w:r w:rsidR="002703C4" w:rsidRPr="00FC1EEA">
        <w:rPr>
          <w:rFonts w:ascii="Calibri" w:hAnsi="Calibri" w:cs="Calibri"/>
          <w:iCs/>
        </w:rPr>
        <w:t xml:space="preserve"> This</w:t>
      </w:r>
      <w:r w:rsidRPr="00FC1EEA">
        <w:rPr>
          <w:rFonts w:ascii="Calibri" w:hAnsi="Calibri" w:cs="Calibri"/>
          <w:iCs/>
        </w:rPr>
        <w:t xml:space="preserve"> requirement addresses the designation and requirements for the Infection Preventionist.  All related requirements will be implemented in Phase 3 beginning November 28, 2019.</w:t>
      </w:r>
    </w:p>
    <w:p w14:paraId="59B55F1E" w14:textId="77777777" w:rsidR="00FC1EEA" w:rsidRPr="00FC1EEA" w:rsidRDefault="00FC1EEA" w:rsidP="00FC1EEA">
      <w:pPr>
        <w:pStyle w:val="Default"/>
        <w:numPr>
          <w:ilvl w:val="0"/>
          <w:numId w:val="46"/>
        </w:numPr>
        <w:rPr>
          <w:rFonts w:ascii="Calibri" w:hAnsi="Calibri" w:cs="Calibri"/>
          <w:iCs/>
        </w:rPr>
      </w:pPr>
      <w:r w:rsidRPr="00FC1EEA">
        <w:rPr>
          <w:rFonts w:ascii="Calibri" w:hAnsi="Calibri" w:cs="Calibri"/>
          <w:iCs/>
        </w:rPr>
        <w:t>The facility must designate one or more individual(s) to be the infection preventionist who will be responsible for the Infection Prevention and Control Program and must:</w:t>
      </w:r>
    </w:p>
    <w:p w14:paraId="1E0EE40F" w14:textId="77777777" w:rsidR="00FC1EEA" w:rsidRPr="00FC1EEA" w:rsidRDefault="00FC1EEA" w:rsidP="00FC1EEA">
      <w:pPr>
        <w:pStyle w:val="Default"/>
        <w:numPr>
          <w:ilvl w:val="1"/>
          <w:numId w:val="46"/>
        </w:numPr>
        <w:rPr>
          <w:rFonts w:ascii="Calibri" w:hAnsi="Calibri" w:cs="Calibri"/>
          <w:iCs/>
        </w:rPr>
      </w:pPr>
      <w:r w:rsidRPr="00FC1EEA">
        <w:rPr>
          <w:rFonts w:ascii="Calibri" w:hAnsi="Calibri" w:cs="Calibri"/>
          <w:iCs/>
        </w:rPr>
        <w:t xml:space="preserve">§483.80(b)(1) Have primary professional training in nursing, medical technology, microbiology, epidemiology, or other related field; </w:t>
      </w:r>
    </w:p>
    <w:p w14:paraId="3C4FC4FA" w14:textId="77777777" w:rsidR="00FC1EEA" w:rsidRPr="00FC1EEA" w:rsidRDefault="00FC1EEA" w:rsidP="00FC1EEA">
      <w:pPr>
        <w:pStyle w:val="Default"/>
        <w:numPr>
          <w:ilvl w:val="1"/>
          <w:numId w:val="46"/>
        </w:numPr>
        <w:rPr>
          <w:rFonts w:ascii="Calibri" w:hAnsi="Calibri" w:cs="Calibri"/>
          <w:iCs/>
        </w:rPr>
      </w:pPr>
      <w:r w:rsidRPr="00FC1EEA">
        <w:rPr>
          <w:rFonts w:ascii="Calibri" w:hAnsi="Calibri" w:cs="Calibri"/>
          <w:iCs/>
        </w:rPr>
        <w:t xml:space="preserve">§483.80(b)(2) Be qualified by education, training, experience or certification; </w:t>
      </w:r>
    </w:p>
    <w:p w14:paraId="5B448721" w14:textId="77777777" w:rsidR="00FC1EEA" w:rsidRPr="00FC1EEA" w:rsidRDefault="00FC1EEA" w:rsidP="00FC1EEA">
      <w:pPr>
        <w:pStyle w:val="Default"/>
        <w:numPr>
          <w:ilvl w:val="1"/>
          <w:numId w:val="46"/>
        </w:numPr>
        <w:rPr>
          <w:rFonts w:ascii="Calibri" w:hAnsi="Calibri" w:cs="Calibri"/>
          <w:iCs/>
        </w:rPr>
      </w:pPr>
      <w:r w:rsidRPr="00FC1EEA">
        <w:rPr>
          <w:rFonts w:ascii="Calibri" w:hAnsi="Calibri" w:cs="Calibri"/>
          <w:iCs/>
        </w:rPr>
        <w:t xml:space="preserve">§483.80(b)(3) Work at least part-time at the facility; and </w:t>
      </w:r>
    </w:p>
    <w:p w14:paraId="6F00F4CC" w14:textId="77777777" w:rsidR="00FC1EEA" w:rsidRPr="00FC1EEA" w:rsidRDefault="00FC1EEA" w:rsidP="00FC1EEA">
      <w:pPr>
        <w:pStyle w:val="Default"/>
        <w:numPr>
          <w:ilvl w:val="1"/>
          <w:numId w:val="46"/>
        </w:numPr>
        <w:rPr>
          <w:rFonts w:ascii="Calibri" w:hAnsi="Calibri" w:cs="Calibri"/>
          <w:iCs/>
        </w:rPr>
      </w:pPr>
      <w:r w:rsidRPr="00FC1EEA">
        <w:rPr>
          <w:rFonts w:ascii="Calibri" w:hAnsi="Calibri" w:cs="Calibri"/>
          <w:iCs/>
        </w:rPr>
        <w:t xml:space="preserve">§483.80(b)(4) Have completed specialized training in infection prevention and control.     </w:t>
      </w:r>
    </w:p>
    <w:p w14:paraId="51061E97" w14:textId="6B8C25CF" w:rsidR="00FC1EEA" w:rsidRPr="00FC1EEA" w:rsidRDefault="00FC1EEA" w:rsidP="00FC1EEA">
      <w:pPr>
        <w:pStyle w:val="Default"/>
        <w:numPr>
          <w:ilvl w:val="1"/>
          <w:numId w:val="46"/>
        </w:numPr>
        <w:rPr>
          <w:rFonts w:ascii="Calibri" w:hAnsi="Calibri" w:cs="Calibri"/>
          <w:iCs/>
        </w:rPr>
      </w:pPr>
      <w:r w:rsidRPr="00FC1EEA">
        <w:rPr>
          <w:rFonts w:ascii="Calibri" w:hAnsi="Calibri" w:cs="Calibri"/>
          <w:iCs/>
        </w:rPr>
        <w:t>§483.80 (c) IP participation on quality assessment and assurance committee.   The individual designated as the IP, or at least one of the individuals if there is more than one IP, must be a member of the facility’s quality assessment and assurance committee and report to the committee on the IPCP on a regular basis.”</w:t>
      </w:r>
      <w:r w:rsidRPr="00FC1EEA">
        <w:rPr>
          <w:rStyle w:val="FootnoteReference"/>
          <w:rFonts w:ascii="Calibri" w:hAnsi="Calibri" w:cs="Calibri"/>
          <w:iCs/>
        </w:rPr>
        <w:footnoteReference w:id="4"/>
      </w:r>
    </w:p>
    <w:p w14:paraId="72D05527" w14:textId="77777777" w:rsidR="00FC1EEA" w:rsidRPr="00FC1EEA" w:rsidRDefault="00FC1EEA" w:rsidP="00FC1EEA">
      <w:pPr>
        <w:pStyle w:val="Default"/>
        <w:rPr>
          <w:rFonts w:ascii="Calibri" w:hAnsi="Calibri" w:cs="Calibri"/>
          <w:iCs/>
        </w:rPr>
      </w:pPr>
    </w:p>
    <w:p w14:paraId="3D5FB241" w14:textId="77777777" w:rsidR="00FC1EEA" w:rsidRPr="00FC1EEA" w:rsidRDefault="00FC1EEA" w:rsidP="00FC1EEA">
      <w:pPr>
        <w:pStyle w:val="Default"/>
        <w:rPr>
          <w:rFonts w:ascii="Calibri" w:hAnsi="Calibri" w:cs="Calibri"/>
          <w:iCs/>
        </w:rPr>
      </w:pPr>
      <w:r w:rsidRPr="00FC1EEA">
        <w:rPr>
          <w:rFonts w:ascii="Calibri" w:hAnsi="Calibri" w:cs="Calibri"/>
          <w:b/>
          <w:iCs/>
        </w:rPr>
        <w:t>F883:  Influenza and Pneumococcal Immunization</w:t>
      </w:r>
      <w:r w:rsidRPr="00FC1EEA">
        <w:rPr>
          <w:rFonts w:ascii="Calibri" w:hAnsi="Calibri" w:cs="Calibri"/>
          <w:iCs/>
        </w:rPr>
        <w:t xml:space="preserve"> outlines the requirements related to influenza and pneumococcal immunizations.  </w:t>
      </w:r>
    </w:p>
    <w:p w14:paraId="1B462F79" w14:textId="77777777" w:rsidR="00FC1EEA" w:rsidRPr="00FC1EEA" w:rsidRDefault="00FC1EEA" w:rsidP="00FC1EEA">
      <w:pPr>
        <w:pStyle w:val="Default"/>
        <w:rPr>
          <w:rFonts w:ascii="Calibri" w:hAnsi="Calibri" w:cs="Calibri"/>
        </w:rPr>
      </w:pPr>
      <w:r w:rsidRPr="00FC1EEA">
        <w:rPr>
          <w:rFonts w:ascii="Calibri" w:hAnsi="Calibri" w:cs="Calibri"/>
          <w:iCs/>
        </w:rPr>
        <w:t xml:space="preserve">“The intent of this regulation is to: </w:t>
      </w:r>
    </w:p>
    <w:p w14:paraId="6E97EFD9" w14:textId="77777777" w:rsidR="00FC1EEA" w:rsidRPr="00FC1EEA" w:rsidRDefault="00FC1EEA" w:rsidP="00FC1EEA">
      <w:pPr>
        <w:pStyle w:val="Default"/>
        <w:numPr>
          <w:ilvl w:val="0"/>
          <w:numId w:val="42"/>
        </w:numPr>
        <w:ind w:left="360"/>
        <w:rPr>
          <w:rFonts w:ascii="Calibri" w:hAnsi="Calibri" w:cs="Calibri"/>
          <w:iCs/>
        </w:rPr>
      </w:pPr>
      <w:r w:rsidRPr="00FC1EEA">
        <w:rPr>
          <w:rFonts w:ascii="Calibri" w:hAnsi="Calibri" w:cs="Calibri"/>
          <w:iCs/>
        </w:rPr>
        <w:t xml:space="preserve">Minimize the risk of residents acquiring, transmitting, or experiencing complications from    influenza and pneumococcal disease by ensuring that each resident: </w:t>
      </w:r>
    </w:p>
    <w:p w14:paraId="55D94F31" w14:textId="77777777" w:rsidR="00FC1EEA" w:rsidRPr="00FC1EEA" w:rsidRDefault="00FC1EEA" w:rsidP="00FC1EEA">
      <w:pPr>
        <w:pStyle w:val="Default"/>
        <w:numPr>
          <w:ilvl w:val="0"/>
          <w:numId w:val="42"/>
        </w:numPr>
        <w:rPr>
          <w:rFonts w:ascii="Calibri" w:hAnsi="Calibri" w:cs="Calibri"/>
        </w:rPr>
      </w:pPr>
      <w:r w:rsidRPr="00FC1EEA">
        <w:rPr>
          <w:rFonts w:ascii="Calibri" w:hAnsi="Calibri" w:cs="Calibri"/>
          <w:iCs/>
        </w:rPr>
        <w:t xml:space="preserve">Is informed about the benefits and risks of immunizations; and </w:t>
      </w:r>
    </w:p>
    <w:p w14:paraId="0CBFF248" w14:textId="77777777" w:rsidR="00FC1EEA" w:rsidRPr="00FC1EEA" w:rsidRDefault="00FC1EEA" w:rsidP="00FC1EEA">
      <w:pPr>
        <w:pStyle w:val="Default"/>
        <w:numPr>
          <w:ilvl w:val="0"/>
          <w:numId w:val="42"/>
        </w:numPr>
        <w:rPr>
          <w:rFonts w:ascii="Calibri" w:hAnsi="Calibri" w:cs="Calibri"/>
          <w:iCs/>
        </w:rPr>
      </w:pPr>
      <w:proofErr w:type="gramStart"/>
      <w:r w:rsidRPr="00FC1EEA">
        <w:rPr>
          <w:rFonts w:ascii="Calibri" w:hAnsi="Calibri" w:cs="Calibri"/>
          <w:iCs/>
        </w:rPr>
        <w:t>Has the opportunity to</w:t>
      </w:r>
      <w:proofErr w:type="gramEnd"/>
      <w:r w:rsidRPr="00FC1EEA">
        <w:rPr>
          <w:rFonts w:ascii="Calibri" w:hAnsi="Calibri" w:cs="Calibri"/>
          <w:iCs/>
        </w:rPr>
        <w:t xml:space="preserve"> receive the influenza and pneumococcal vaccine(s), unless medically contraindicated, refused or was already immunized.</w:t>
      </w:r>
    </w:p>
    <w:p w14:paraId="3ABE61B7" w14:textId="77777777" w:rsidR="00FC1EEA" w:rsidRPr="00FC1EEA" w:rsidRDefault="00FC1EEA" w:rsidP="00FC1EEA">
      <w:pPr>
        <w:pStyle w:val="Default"/>
        <w:numPr>
          <w:ilvl w:val="0"/>
          <w:numId w:val="42"/>
        </w:numPr>
        <w:ind w:left="1080"/>
        <w:rPr>
          <w:rFonts w:ascii="Calibri" w:hAnsi="Calibri" w:cs="Calibri"/>
        </w:rPr>
      </w:pPr>
      <w:r w:rsidRPr="00FC1EEA">
        <w:rPr>
          <w:rFonts w:ascii="Calibri" w:hAnsi="Calibri" w:cs="Calibri"/>
          <w:iCs/>
        </w:rPr>
        <w:t>Ensure documentation in the resident’s medical record of the information/education provided regarding the benefits and risks of immunization and the administration or the refusal of or medical contraindications to the vaccine(s).”</w:t>
      </w:r>
      <w:r w:rsidRPr="00FC1EEA">
        <w:rPr>
          <w:rStyle w:val="FootnoteReference"/>
          <w:rFonts w:ascii="Calibri" w:hAnsi="Calibri" w:cs="Calibri"/>
          <w:iCs/>
        </w:rPr>
        <w:footnoteReference w:id="5"/>
      </w:r>
    </w:p>
    <w:p w14:paraId="34B76DBE" w14:textId="77777777" w:rsidR="00FC1EEA" w:rsidRPr="00FC1EEA" w:rsidRDefault="00FC1EEA" w:rsidP="00FC1EEA">
      <w:pPr>
        <w:pStyle w:val="Default"/>
        <w:ind w:left="1440"/>
        <w:rPr>
          <w:rFonts w:ascii="Calibri" w:hAnsi="Calibri" w:cs="Calibri"/>
        </w:rPr>
      </w:pPr>
    </w:p>
    <w:p w14:paraId="7EA7E4C0" w14:textId="77777777" w:rsidR="00FC1EEA" w:rsidRPr="00FC1EEA" w:rsidRDefault="00FC1EEA" w:rsidP="00FC1EEA">
      <w:pPr>
        <w:pStyle w:val="Default"/>
        <w:rPr>
          <w:rFonts w:ascii="Calibri" w:hAnsi="Calibri" w:cs="Calibri"/>
          <w:b/>
        </w:rPr>
      </w:pPr>
      <w:r w:rsidRPr="00FC1EEA">
        <w:rPr>
          <w:rFonts w:ascii="Calibri" w:hAnsi="Calibri" w:cs="Calibri"/>
          <w:b/>
        </w:rPr>
        <w:lastRenderedPageBreak/>
        <w:t>Description</w:t>
      </w:r>
    </w:p>
    <w:p w14:paraId="09FF9EFA" w14:textId="77777777" w:rsidR="00FC1EEA" w:rsidRPr="00FC1EEA" w:rsidRDefault="00FC1EEA" w:rsidP="00FC1EEA">
      <w:pPr>
        <w:pStyle w:val="Default"/>
        <w:ind w:left="720"/>
        <w:rPr>
          <w:rFonts w:ascii="Calibri" w:hAnsi="Calibri" w:cs="Calibri"/>
          <w:b/>
        </w:rPr>
      </w:pPr>
    </w:p>
    <w:p w14:paraId="2E828ECD" w14:textId="17A51A3F" w:rsidR="00FC1EEA" w:rsidRPr="00FC1EEA" w:rsidRDefault="00FC1EEA" w:rsidP="00FC1EEA">
      <w:pPr>
        <w:pStyle w:val="Default"/>
        <w:rPr>
          <w:rFonts w:ascii="Calibri" w:hAnsi="Calibri" w:cs="Calibri"/>
        </w:rPr>
      </w:pPr>
      <w:r w:rsidRPr="00FC1EEA">
        <w:rPr>
          <w:rFonts w:ascii="Calibri" w:hAnsi="Calibri" w:cs="Calibri"/>
        </w:rPr>
        <w:t xml:space="preserve">Infection </w:t>
      </w:r>
      <w:r>
        <w:rPr>
          <w:rFonts w:ascii="Calibri" w:hAnsi="Calibri" w:cs="Calibri"/>
        </w:rPr>
        <w:t>P</w:t>
      </w:r>
      <w:r w:rsidRPr="00FC1EEA">
        <w:rPr>
          <w:rFonts w:ascii="Calibri" w:hAnsi="Calibri" w:cs="Calibri"/>
        </w:rPr>
        <w:t>reventionists are experts on practical methods of preventing and controlling the spread of infectious disease.  Infection control practices include surveillance, investigation of cases and outbreaks, training of staff members, the development and enforcement of infection control policies, and evaluation of the effectiveness of infection control efforts.  If an outbreak occurs, infection preventionists track down the source and control the problem.  They collect and analyze data, observe staff members’ practices, participate in rounds, attend meetings, and design and lead interventions to improve infection prevention and control.  Many infection preventionists in health care settings have additional responsibilities, such as employee health.</w:t>
      </w:r>
      <w:r w:rsidRPr="00FC1EEA">
        <w:rPr>
          <w:rStyle w:val="FootnoteReference"/>
          <w:rFonts w:ascii="Calibri" w:hAnsi="Calibri" w:cs="Calibri"/>
        </w:rPr>
        <w:footnoteReference w:id="6"/>
      </w:r>
    </w:p>
    <w:p w14:paraId="61AD07DE" w14:textId="77777777" w:rsidR="00FC1EEA" w:rsidRPr="00FC1EEA" w:rsidRDefault="00FC1EEA" w:rsidP="00FC1EEA">
      <w:pPr>
        <w:pStyle w:val="Default"/>
        <w:ind w:left="720"/>
        <w:rPr>
          <w:rFonts w:ascii="Calibri" w:hAnsi="Calibri" w:cs="Calibri"/>
        </w:rPr>
      </w:pPr>
    </w:p>
    <w:p w14:paraId="4613AEBB" w14:textId="77777777" w:rsidR="00FC1EEA" w:rsidRPr="00FC1EEA" w:rsidRDefault="00FC1EEA" w:rsidP="00FC1EEA">
      <w:pPr>
        <w:pStyle w:val="ListParagraph"/>
        <w:ind w:left="0"/>
        <w:rPr>
          <w:rFonts w:ascii="Calibri" w:hAnsi="Calibri" w:cs="Calibri"/>
          <w:b/>
          <w:szCs w:val="24"/>
        </w:rPr>
      </w:pPr>
    </w:p>
    <w:p w14:paraId="7C232907" w14:textId="18D2429F" w:rsidR="00FC1EEA" w:rsidRDefault="00FC1EEA" w:rsidP="00FC1EEA">
      <w:pPr>
        <w:pStyle w:val="ListParagraph"/>
        <w:ind w:left="0"/>
        <w:rPr>
          <w:rFonts w:ascii="Calibri" w:hAnsi="Calibri" w:cs="Calibri"/>
          <w:b/>
          <w:szCs w:val="24"/>
        </w:rPr>
      </w:pPr>
      <w:r w:rsidRPr="00FC1EEA">
        <w:rPr>
          <w:rFonts w:ascii="Calibri" w:hAnsi="Calibri" w:cs="Calibri"/>
          <w:b/>
          <w:szCs w:val="24"/>
        </w:rPr>
        <w:t>Suggested Competencies for Infection Preventionist</w:t>
      </w:r>
    </w:p>
    <w:p w14:paraId="55528283" w14:textId="77777777" w:rsidR="00FC1EEA" w:rsidRPr="00FC1EEA" w:rsidRDefault="00FC1EEA" w:rsidP="00FC1EEA">
      <w:pPr>
        <w:pStyle w:val="ListParagraph"/>
        <w:ind w:left="0"/>
        <w:rPr>
          <w:rFonts w:ascii="Calibri" w:hAnsi="Calibri" w:cs="Calibri"/>
          <w:b/>
          <w:szCs w:val="24"/>
        </w:rPr>
      </w:pPr>
    </w:p>
    <w:p w14:paraId="6BE9DD5D" w14:textId="77777777" w:rsidR="00FC1EEA" w:rsidRPr="00FC1EEA" w:rsidRDefault="00FC1EEA" w:rsidP="00FC1EEA">
      <w:pPr>
        <w:pStyle w:val="NoSpacing"/>
        <w:numPr>
          <w:ilvl w:val="0"/>
          <w:numId w:val="43"/>
        </w:numPr>
        <w:rPr>
          <w:rFonts w:ascii="Calibri" w:hAnsi="Calibri" w:cs="Calibri"/>
        </w:rPr>
      </w:pPr>
      <w:r w:rsidRPr="00FC1EEA">
        <w:rPr>
          <w:rFonts w:ascii="Calibri" w:hAnsi="Calibri" w:cs="Calibri"/>
        </w:rPr>
        <w:t>Infection Control Program and Infrastructure</w:t>
      </w:r>
    </w:p>
    <w:p w14:paraId="05DE2150" w14:textId="77777777" w:rsidR="00FC1EEA" w:rsidRPr="00FC1EEA" w:rsidRDefault="00FC1EEA" w:rsidP="00FC1EEA">
      <w:pPr>
        <w:pStyle w:val="NoSpacing"/>
        <w:numPr>
          <w:ilvl w:val="0"/>
          <w:numId w:val="43"/>
        </w:numPr>
        <w:rPr>
          <w:rFonts w:ascii="Calibri" w:hAnsi="Calibri" w:cs="Calibri"/>
        </w:rPr>
      </w:pPr>
      <w:r w:rsidRPr="00FC1EEA">
        <w:rPr>
          <w:rFonts w:ascii="Calibri" w:hAnsi="Calibri" w:cs="Calibri"/>
        </w:rPr>
        <w:t>Healthcare Personnel and Resident Safety</w:t>
      </w:r>
    </w:p>
    <w:p w14:paraId="35B0BC86" w14:textId="77777777" w:rsidR="00FC1EEA" w:rsidRPr="00FC1EEA" w:rsidRDefault="00FC1EEA" w:rsidP="00FC1EEA">
      <w:pPr>
        <w:pStyle w:val="NoSpacing"/>
        <w:numPr>
          <w:ilvl w:val="0"/>
          <w:numId w:val="43"/>
        </w:numPr>
        <w:rPr>
          <w:rFonts w:ascii="Calibri" w:hAnsi="Calibri" w:cs="Calibri"/>
        </w:rPr>
      </w:pPr>
      <w:r w:rsidRPr="00FC1EEA">
        <w:rPr>
          <w:rFonts w:ascii="Calibri" w:hAnsi="Calibri" w:cs="Calibri"/>
        </w:rPr>
        <w:t>Surveillance and Disease Reporting</w:t>
      </w:r>
    </w:p>
    <w:p w14:paraId="583D3EF0" w14:textId="77777777" w:rsidR="00FC1EEA" w:rsidRPr="00FC1EEA" w:rsidRDefault="00FC1EEA" w:rsidP="00FC1EEA">
      <w:pPr>
        <w:pStyle w:val="NoSpacing"/>
        <w:numPr>
          <w:ilvl w:val="0"/>
          <w:numId w:val="43"/>
        </w:numPr>
        <w:rPr>
          <w:rFonts w:ascii="Calibri" w:hAnsi="Calibri" w:cs="Calibri"/>
        </w:rPr>
      </w:pPr>
      <w:r w:rsidRPr="00FC1EEA">
        <w:rPr>
          <w:rFonts w:ascii="Calibri" w:hAnsi="Calibri" w:cs="Calibri"/>
        </w:rPr>
        <w:t>Hand Hygiene and Standard Precautions</w:t>
      </w:r>
    </w:p>
    <w:p w14:paraId="40A46A5C" w14:textId="77777777" w:rsidR="00FC1EEA" w:rsidRPr="00FC1EEA" w:rsidRDefault="00FC1EEA" w:rsidP="00FC1EEA">
      <w:pPr>
        <w:pStyle w:val="NoSpacing"/>
        <w:numPr>
          <w:ilvl w:val="0"/>
          <w:numId w:val="43"/>
        </w:numPr>
        <w:rPr>
          <w:rFonts w:ascii="Calibri" w:hAnsi="Calibri" w:cs="Calibri"/>
        </w:rPr>
      </w:pPr>
      <w:r w:rsidRPr="00FC1EEA">
        <w:rPr>
          <w:rFonts w:ascii="Calibri" w:hAnsi="Calibri" w:cs="Calibri"/>
        </w:rPr>
        <w:t>Personal Protective Equipment (PPE) and Transmission Based Precautions</w:t>
      </w:r>
    </w:p>
    <w:p w14:paraId="7E9117D8" w14:textId="77777777" w:rsidR="00FC1EEA" w:rsidRPr="00FC1EEA" w:rsidRDefault="00FC1EEA" w:rsidP="00FC1EEA">
      <w:pPr>
        <w:pStyle w:val="NoSpacing"/>
        <w:numPr>
          <w:ilvl w:val="0"/>
          <w:numId w:val="43"/>
        </w:numPr>
        <w:rPr>
          <w:rFonts w:ascii="Calibri" w:hAnsi="Calibri" w:cs="Calibri"/>
        </w:rPr>
      </w:pPr>
      <w:r w:rsidRPr="00FC1EEA">
        <w:rPr>
          <w:rFonts w:ascii="Calibri" w:hAnsi="Calibri" w:cs="Calibri"/>
        </w:rPr>
        <w:t>Respiratory/Cough Etiquette</w:t>
      </w:r>
    </w:p>
    <w:p w14:paraId="1F4CC42A" w14:textId="77777777" w:rsidR="00FC1EEA" w:rsidRPr="00FC1EEA" w:rsidRDefault="00FC1EEA" w:rsidP="00FC1EEA">
      <w:pPr>
        <w:pStyle w:val="NoSpacing"/>
        <w:numPr>
          <w:ilvl w:val="0"/>
          <w:numId w:val="43"/>
        </w:numPr>
        <w:rPr>
          <w:rFonts w:ascii="Calibri" w:hAnsi="Calibri" w:cs="Calibri"/>
        </w:rPr>
      </w:pPr>
      <w:r w:rsidRPr="00FC1EEA">
        <w:rPr>
          <w:rFonts w:ascii="Calibri" w:hAnsi="Calibri" w:cs="Calibri"/>
        </w:rPr>
        <w:t>Antibiotic Stewardship</w:t>
      </w:r>
    </w:p>
    <w:p w14:paraId="5F0E3B20" w14:textId="77777777" w:rsidR="00FC1EEA" w:rsidRPr="00FC1EEA" w:rsidRDefault="00FC1EEA" w:rsidP="00FC1EEA">
      <w:pPr>
        <w:pStyle w:val="NoSpacing"/>
        <w:numPr>
          <w:ilvl w:val="0"/>
          <w:numId w:val="43"/>
        </w:numPr>
        <w:rPr>
          <w:rFonts w:ascii="Calibri" w:hAnsi="Calibri" w:cs="Calibri"/>
        </w:rPr>
      </w:pPr>
      <w:r w:rsidRPr="00FC1EEA">
        <w:rPr>
          <w:rFonts w:ascii="Calibri" w:hAnsi="Calibri" w:cs="Calibri"/>
        </w:rPr>
        <w:t>Injection Safety and Point of Care Testing</w:t>
      </w:r>
    </w:p>
    <w:p w14:paraId="3FFF197C" w14:textId="77777777" w:rsidR="00FC1EEA" w:rsidRPr="00FC1EEA" w:rsidRDefault="00FC1EEA" w:rsidP="00FC1EEA">
      <w:pPr>
        <w:pStyle w:val="NoSpacing"/>
        <w:numPr>
          <w:ilvl w:val="0"/>
          <w:numId w:val="43"/>
        </w:numPr>
        <w:rPr>
          <w:rFonts w:ascii="Calibri" w:hAnsi="Calibri" w:cs="Calibri"/>
        </w:rPr>
      </w:pPr>
      <w:r w:rsidRPr="00FC1EEA">
        <w:rPr>
          <w:rFonts w:ascii="Calibri" w:hAnsi="Calibri" w:cs="Calibri"/>
        </w:rPr>
        <w:t>Environmental Cleaning</w:t>
      </w:r>
    </w:p>
    <w:p w14:paraId="3881823D" w14:textId="77777777" w:rsidR="00FC1EEA" w:rsidRPr="00FC1EEA" w:rsidRDefault="00FC1EEA" w:rsidP="00FC1EEA">
      <w:pPr>
        <w:pStyle w:val="NoSpacing"/>
        <w:ind w:firstLine="720"/>
        <w:rPr>
          <w:rFonts w:ascii="Calibri" w:hAnsi="Calibri" w:cs="Calibri"/>
          <w:vertAlign w:val="superscript"/>
        </w:rPr>
      </w:pPr>
    </w:p>
    <w:p w14:paraId="5B6E2FFB" w14:textId="77777777" w:rsidR="00FC1EEA" w:rsidRPr="00FC1EEA" w:rsidRDefault="00FC1EEA" w:rsidP="00FC1EEA">
      <w:pPr>
        <w:pStyle w:val="ListParagraph"/>
        <w:ind w:left="0"/>
        <w:rPr>
          <w:rFonts w:ascii="Calibri" w:hAnsi="Calibri" w:cs="Calibri"/>
          <w:b/>
          <w:szCs w:val="24"/>
        </w:rPr>
      </w:pPr>
    </w:p>
    <w:p w14:paraId="2D339783" w14:textId="77777777" w:rsidR="00FC1EEA" w:rsidRPr="00FC1EEA" w:rsidRDefault="00FC1EEA" w:rsidP="00FC1EEA">
      <w:pPr>
        <w:pStyle w:val="ListParagraph"/>
        <w:ind w:left="0"/>
        <w:rPr>
          <w:rFonts w:ascii="Calibri" w:hAnsi="Calibri" w:cs="Calibri"/>
          <w:b/>
          <w:szCs w:val="24"/>
        </w:rPr>
      </w:pPr>
    </w:p>
    <w:p w14:paraId="2F484293" w14:textId="77777777" w:rsidR="00FC1EEA" w:rsidRPr="00FC1EEA" w:rsidRDefault="00FC1EEA" w:rsidP="00FC1EEA">
      <w:pPr>
        <w:pStyle w:val="ListParagraph"/>
        <w:ind w:left="0"/>
        <w:rPr>
          <w:rFonts w:ascii="Calibri" w:hAnsi="Calibri" w:cs="Calibri"/>
          <w:b/>
          <w:szCs w:val="24"/>
        </w:rPr>
      </w:pPr>
    </w:p>
    <w:p w14:paraId="022ECDE9" w14:textId="77777777" w:rsidR="00FC1EEA" w:rsidRPr="00FC1EEA" w:rsidRDefault="00FC1EEA" w:rsidP="00FC1EEA">
      <w:pPr>
        <w:pStyle w:val="ListParagraph"/>
        <w:ind w:left="0"/>
        <w:rPr>
          <w:rFonts w:ascii="Calibri" w:hAnsi="Calibri" w:cs="Calibri"/>
          <w:b/>
          <w:szCs w:val="24"/>
        </w:rPr>
      </w:pPr>
    </w:p>
    <w:p w14:paraId="589E0237" w14:textId="77777777" w:rsidR="00FC1EEA" w:rsidRPr="00FC1EEA" w:rsidRDefault="00FC1EEA" w:rsidP="00FC1EEA">
      <w:pPr>
        <w:pStyle w:val="ListParagraph"/>
        <w:ind w:left="0"/>
        <w:rPr>
          <w:rFonts w:ascii="Calibri" w:hAnsi="Calibri" w:cs="Calibri"/>
          <w:b/>
          <w:szCs w:val="24"/>
        </w:rPr>
      </w:pPr>
    </w:p>
    <w:p w14:paraId="40C7D605" w14:textId="77777777" w:rsidR="00FC1EEA" w:rsidRPr="00FC1EEA" w:rsidRDefault="00FC1EEA" w:rsidP="00FC1EEA">
      <w:pPr>
        <w:pStyle w:val="ListParagraph"/>
        <w:ind w:left="0"/>
        <w:rPr>
          <w:rFonts w:ascii="Calibri" w:hAnsi="Calibri" w:cs="Calibri"/>
          <w:b/>
          <w:szCs w:val="24"/>
        </w:rPr>
      </w:pPr>
    </w:p>
    <w:p w14:paraId="4D6A46B9" w14:textId="77777777" w:rsidR="00FC1EEA" w:rsidRPr="00FC1EEA" w:rsidRDefault="00FC1EEA" w:rsidP="00FC1EEA">
      <w:pPr>
        <w:pStyle w:val="ListParagraph"/>
        <w:ind w:left="0"/>
        <w:rPr>
          <w:rFonts w:ascii="Calibri" w:hAnsi="Calibri" w:cs="Calibri"/>
          <w:b/>
          <w:szCs w:val="24"/>
        </w:rPr>
      </w:pPr>
    </w:p>
    <w:p w14:paraId="0127F6EF" w14:textId="77777777" w:rsidR="00FC1EEA" w:rsidRPr="00FC1EEA" w:rsidRDefault="00FC1EEA" w:rsidP="00FC1EEA">
      <w:pPr>
        <w:pStyle w:val="ListParagraph"/>
        <w:ind w:left="0"/>
        <w:rPr>
          <w:rFonts w:ascii="Calibri" w:hAnsi="Calibri" w:cs="Calibri"/>
          <w:b/>
          <w:szCs w:val="24"/>
        </w:rPr>
      </w:pPr>
    </w:p>
    <w:p w14:paraId="7538EC7D" w14:textId="77777777" w:rsidR="00FC1EEA" w:rsidRPr="00FC1EEA" w:rsidRDefault="00FC1EEA" w:rsidP="00FC1EEA">
      <w:pPr>
        <w:pStyle w:val="ListParagraph"/>
        <w:ind w:left="0"/>
        <w:rPr>
          <w:rFonts w:ascii="Calibri" w:hAnsi="Calibri" w:cs="Calibri"/>
          <w:b/>
          <w:szCs w:val="24"/>
        </w:rPr>
      </w:pPr>
    </w:p>
    <w:p w14:paraId="23D5640F" w14:textId="77777777" w:rsidR="00FC1EEA" w:rsidRPr="00FC1EEA" w:rsidRDefault="00FC1EEA" w:rsidP="00FC1EEA">
      <w:pPr>
        <w:pStyle w:val="ListParagraph"/>
        <w:ind w:left="0"/>
        <w:rPr>
          <w:rFonts w:ascii="Calibri" w:hAnsi="Calibri" w:cs="Calibri"/>
          <w:b/>
          <w:szCs w:val="24"/>
        </w:rPr>
      </w:pPr>
    </w:p>
    <w:p w14:paraId="4C6C6100" w14:textId="77777777" w:rsidR="00FC1EEA" w:rsidRPr="00FC1EEA" w:rsidRDefault="00FC1EEA" w:rsidP="00FC1EEA">
      <w:pPr>
        <w:pStyle w:val="ListParagraph"/>
        <w:ind w:left="0"/>
        <w:rPr>
          <w:rFonts w:ascii="Calibri" w:hAnsi="Calibri" w:cs="Calibri"/>
          <w:b/>
          <w:szCs w:val="24"/>
        </w:rPr>
      </w:pPr>
    </w:p>
    <w:p w14:paraId="74D216C3" w14:textId="77777777" w:rsidR="00FC1EEA" w:rsidRPr="00FC1EEA" w:rsidRDefault="00FC1EEA" w:rsidP="00FC1EEA">
      <w:pPr>
        <w:pStyle w:val="ListParagraph"/>
        <w:ind w:left="0"/>
        <w:rPr>
          <w:rFonts w:ascii="Calibri" w:hAnsi="Calibri" w:cs="Calibri"/>
          <w:b/>
          <w:szCs w:val="24"/>
        </w:rPr>
      </w:pPr>
    </w:p>
    <w:p w14:paraId="3AC027E8" w14:textId="77777777" w:rsidR="00FC1EEA" w:rsidRPr="00FC1EEA" w:rsidRDefault="00FC1EEA" w:rsidP="00FC1EEA">
      <w:pPr>
        <w:pStyle w:val="ListParagraph"/>
        <w:ind w:left="0"/>
        <w:rPr>
          <w:rFonts w:ascii="Calibri" w:hAnsi="Calibri" w:cs="Calibri"/>
          <w:b/>
          <w:szCs w:val="24"/>
        </w:rPr>
      </w:pPr>
    </w:p>
    <w:p w14:paraId="78C7CCDD" w14:textId="77777777" w:rsidR="00FC1EEA" w:rsidRPr="00FC1EEA" w:rsidRDefault="00FC1EEA" w:rsidP="00FC1EEA">
      <w:pPr>
        <w:pStyle w:val="ListParagraph"/>
        <w:ind w:left="0"/>
        <w:rPr>
          <w:rFonts w:ascii="Calibri" w:hAnsi="Calibri" w:cs="Calibri"/>
          <w:b/>
          <w:szCs w:val="24"/>
        </w:rPr>
      </w:pPr>
    </w:p>
    <w:p w14:paraId="240B3578" w14:textId="77777777" w:rsidR="00FC1EEA" w:rsidRPr="00FC1EEA" w:rsidRDefault="00FC1EEA" w:rsidP="00FC1EEA">
      <w:pPr>
        <w:pStyle w:val="ListParagraph"/>
        <w:ind w:left="0"/>
        <w:rPr>
          <w:rFonts w:ascii="Calibri" w:hAnsi="Calibri" w:cs="Calibri"/>
          <w:b/>
          <w:szCs w:val="24"/>
        </w:rPr>
      </w:pPr>
    </w:p>
    <w:p w14:paraId="5D0F07BF" w14:textId="77777777" w:rsidR="00FC1EEA" w:rsidRPr="00FC1EEA" w:rsidRDefault="00FC1EEA" w:rsidP="00FC1EEA">
      <w:pPr>
        <w:pStyle w:val="ListParagraph"/>
        <w:ind w:left="0"/>
        <w:rPr>
          <w:rFonts w:ascii="Calibri" w:hAnsi="Calibri" w:cs="Calibri"/>
          <w:b/>
          <w:szCs w:val="24"/>
        </w:rPr>
      </w:pPr>
      <w:r w:rsidRPr="00FC1EEA">
        <w:rPr>
          <w:rFonts w:ascii="Calibri" w:hAnsi="Calibri" w:cs="Calibri"/>
          <w:b/>
          <w:szCs w:val="24"/>
        </w:rPr>
        <w:t>F-Tag Reference General Information</w:t>
      </w:r>
    </w:p>
    <w:p w14:paraId="24A90B59" w14:textId="77777777" w:rsidR="00FC1EEA" w:rsidRPr="00FC1EEA" w:rsidRDefault="00FC1EEA" w:rsidP="00FC1EEA">
      <w:pPr>
        <w:pStyle w:val="ListParagraph"/>
        <w:rPr>
          <w:rFonts w:ascii="Calibri" w:hAnsi="Calibri" w:cs="Calibri"/>
          <w:b/>
          <w:szCs w:val="24"/>
        </w:rPr>
      </w:pPr>
    </w:p>
    <w:p w14:paraId="04250A76" w14:textId="77777777" w:rsidR="00FC1EEA" w:rsidRPr="00FC1EEA" w:rsidRDefault="00FC1EEA" w:rsidP="00FC1EEA">
      <w:pPr>
        <w:rPr>
          <w:rFonts w:ascii="Calibri" w:hAnsi="Calibri" w:cs="Calibri"/>
          <w:szCs w:val="24"/>
        </w:rPr>
      </w:pPr>
      <w:r w:rsidRPr="00FC1EEA">
        <w:rPr>
          <w:rFonts w:ascii="Calibri" w:hAnsi="Calibri" w:cs="Calibri"/>
          <w:szCs w:val="24"/>
        </w:rPr>
        <w:t>The primary F tags that could be cited during a survey that are related to Infection Preventionist Competency include:</w:t>
      </w:r>
    </w:p>
    <w:p w14:paraId="1C0EFC07" w14:textId="77777777" w:rsidR="00FC1EEA" w:rsidRPr="00FC1EEA" w:rsidRDefault="00FC1EEA" w:rsidP="00FC1EEA">
      <w:pPr>
        <w:pStyle w:val="ListParagraph"/>
        <w:numPr>
          <w:ilvl w:val="0"/>
          <w:numId w:val="44"/>
        </w:numPr>
        <w:spacing w:after="160" w:line="256" w:lineRule="auto"/>
        <w:contextualSpacing/>
        <w:rPr>
          <w:rFonts w:ascii="Calibri" w:hAnsi="Calibri" w:cs="Calibri"/>
          <w:szCs w:val="24"/>
        </w:rPr>
      </w:pPr>
      <w:r w:rsidRPr="00FC1EEA">
        <w:rPr>
          <w:rFonts w:ascii="Calibri" w:hAnsi="Calibri" w:cs="Calibri"/>
          <w:szCs w:val="24"/>
        </w:rPr>
        <w:t>F690 Incontinence-Prevention of Urinary Tract Infections</w:t>
      </w:r>
    </w:p>
    <w:p w14:paraId="05E76400" w14:textId="77777777" w:rsidR="00FC1EEA" w:rsidRPr="00FC1EEA" w:rsidRDefault="00FC1EEA" w:rsidP="00FC1EEA">
      <w:pPr>
        <w:pStyle w:val="ListParagraph"/>
        <w:numPr>
          <w:ilvl w:val="0"/>
          <w:numId w:val="44"/>
        </w:numPr>
        <w:spacing w:after="160" w:line="256" w:lineRule="auto"/>
        <w:contextualSpacing/>
        <w:rPr>
          <w:rFonts w:ascii="Calibri" w:hAnsi="Calibri" w:cs="Calibri"/>
          <w:szCs w:val="24"/>
        </w:rPr>
      </w:pPr>
      <w:r w:rsidRPr="00FC1EEA">
        <w:rPr>
          <w:rFonts w:ascii="Calibri" w:hAnsi="Calibri" w:cs="Calibri"/>
          <w:szCs w:val="24"/>
        </w:rPr>
        <w:t>F756 Drug Regimen Review, Report Irregularities, Act On</w:t>
      </w:r>
    </w:p>
    <w:p w14:paraId="18F4041B" w14:textId="0B811398" w:rsidR="00FC1EEA" w:rsidRPr="00FC1EEA" w:rsidRDefault="00FC1EEA" w:rsidP="00FC1EEA">
      <w:pPr>
        <w:pStyle w:val="ListParagraph"/>
        <w:numPr>
          <w:ilvl w:val="0"/>
          <w:numId w:val="44"/>
        </w:numPr>
        <w:spacing w:after="160" w:line="256" w:lineRule="auto"/>
        <w:contextualSpacing/>
        <w:rPr>
          <w:rFonts w:ascii="Calibri" w:hAnsi="Calibri" w:cs="Calibri"/>
          <w:szCs w:val="24"/>
        </w:rPr>
      </w:pPr>
      <w:r w:rsidRPr="00FC1EEA">
        <w:rPr>
          <w:rFonts w:ascii="Calibri" w:hAnsi="Calibri" w:cs="Calibri"/>
          <w:szCs w:val="24"/>
        </w:rPr>
        <w:t xml:space="preserve">F757 Drug Regimen Is Free </w:t>
      </w:r>
      <w:r w:rsidR="002703C4" w:rsidRPr="00FC1EEA">
        <w:rPr>
          <w:rFonts w:ascii="Calibri" w:hAnsi="Calibri" w:cs="Calibri"/>
          <w:szCs w:val="24"/>
        </w:rPr>
        <w:t>from</w:t>
      </w:r>
      <w:r w:rsidRPr="00FC1EEA">
        <w:rPr>
          <w:rFonts w:ascii="Calibri" w:hAnsi="Calibri" w:cs="Calibri"/>
          <w:szCs w:val="24"/>
        </w:rPr>
        <w:t xml:space="preserve"> Unnecessary Drugs</w:t>
      </w:r>
    </w:p>
    <w:p w14:paraId="644E4ACF" w14:textId="77777777" w:rsidR="00FC1EEA" w:rsidRPr="00FC1EEA" w:rsidRDefault="00FC1EEA" w:rsidP="00FC1EEA">
      <w:pPr>
        <w:pStyle w:val="ListParagraph"/>
        <w:numPr>
          <w:ilvl w:val="0"/>
          <w:numId w:val="44"/>
        </w:numPr>
        <w:spacing w:after="160" w:line="256" w:lineRule="auto"/>
        <w:contextualSpacing/>
        <w:rPr>
          <w:rFonts w:ascii="Calibri" w:hAnsi="Calibri" w:cs="Calibri"/>
          <w:szCs w:val="24"/>
        </w:rPr>
      </w:pPr>
      <w:r w:rsidRPr="00FC1EEA">
        <w:rPr>
          <w:rFonts w:ascii="Calibri" w:hAnsi="Calibri" w:cs="Calibri"/>
          <w:szCs w:val="24"/>
        </w:rPr>
        <w:t>F812 Food Procurement, Store/Prepare/Serve – Sanitary</w:t>
      </w:r>
    </w:p>
    <w:p w14:paraId="2A98E096" w14:textId="77777777" w:rsidR="00FC1EEA" w:rsidRPr="00FC1EEA" w:rsidRDefault="00FC1EEA" w:rsidP="00FC1EEA">
      <w:pPr>
        <w:pStyle w:val="ListParagraph"/>
        <w:numPr>
          <w:ilvl w:val="0"/>
          <w:numId w:val="44"/>
        </w:numPr>
        <w:spacing w:after="160" w:line="256" w:lineRule="auto"/>
        <w:contextualSpacing/>
        <w:rPr>
          <w:rFonts w:ascii="Calibri" w:hAnsi="Calibri" w:cs="Calibri"/>
          <w:szCs w:val="24"/>
        </w:rPr>
      </w:pPr>
      <w:r w:rsidRPr="00FC1EEA">
        <w:rPr>
          <w:rFonts w:ascii="Calibri" w:hAnsi="Calibri" w:cs="Calibri"/>
          <w:szCs w:val="24"/>
        </w:rPr>
        <w:t>F838 Facility Assessment</w:t>
      </w:r>
    </w:p>
    <w:p w14:paraId="45EC97DC" w14:textId="77777777" w:rsidR="00FC1EEA" w:rsidRPr="00FC1EEA" w:rsidRDefault="00FC1EEA" w:rsidP="00FC1EEA">
      <w:pPr>
        <w:pStyle w:val="ListParagraph"/>
        <w:numPr>
          <w:ilvl w:val="0"/>
          <w:numId w:val="44"/>
        </w:numPr>
        <w:spacing w:after="160" w:line="256" w:lineRule="auto"/>
        <w:contextualSpacing/>
        <w:rPr>
          <w:rFonts w:ascii="Calibri" w:hAnsi="Calibri" w:cs="Calibri"/>
          <w:szCs w:val="24"/>
        </w:rPr>
      </w:pPr>
      <w:r w:rsidRPr="00FC1EEA">
        <w:rPr>
          <w:rFonts w:ascii="Calibri" w:hAnsi="Calibri" w:cs="Calibri"/>
          <w:szCs w:val="24"/>
        </w:rPr>
        <w:t>F868 QAA Committee</w:t>
      </w:r>
    </w:p>
    <w:p w14:paraId="208AA3B2" w14:textId="77777777" w:rsidR="00FC1EEA" w:rsidRPr="00FC1EEA" w:rsidRDefault="00FC1EEA" w:rsidP="00FC1EEA">
      <w:pPr>
        <w:pStyle w:val="ListParagraph"/>
        <w:numPr>
          <w:ilvl w:val="0"/>
          <w:numId w:val="44"/>
        </w:numPr>
        <w:spacing w:after="160" w:line="256" w:lineRule="auto"/>
        <w:contextualSpacing/>
        <w:rPr>
          <w:rFonts w:ascii="Calibri" w:hAnsi="Calibri" w:cs="Calibri"/>
          <w:szCs w:val="24"/>
        </w:rPr>
      </w:pPr>
      <w:r w:rsidRPr="00FC1EEA">
        <w:rPr>
          <w:rFonts w:ascii="Calibri" w:hAnsi="Calibri" w:cs="Calibri"/>
          <w:szCs w:val="24"/>
        </w:rPr>
        <w:t>F880 Infection Prevention and Control</w:t>
      </w:r>
    </w:p>
    <w:p w14:paraId="01B6B62A" w14:textId="77777777" w:rsidR="00FC1EEA" w:rsidRPr="00FC1EEA" w:rsidRDefault="00FC1EEA" w:rsidP="00FC1EEA">
      <w:pPr>
        <w:pStyle w:val="ListParagraph"/>
        <w:numPr>
          <w:ilvl w:val="0"/>
          <w:numId w:val="44"/>
        </w:numPr>
        <w:spacing w:after="160" w:line="256" w:lineRule="auto"/>
        <w:contextualSpacing/>
        <w:rPr>
          <w:rFonts w:ascii="Calibri" w:hAnsi="Calibri" w:cs="Calibri"/>
          <w:szCs w:val="24"/>
        </w:rPr>
      </w:pPr>
      <w:r w:rsidRPr="00FC1EEA">
        <w:rPr>
          <w:rFonts w:ascii="Calibri" w:hAnsi="Calibri" w:cs="Calibri"/>
          <w:szCs w:val="24"/>
        </w:rPr>
        <w:t>F881 Antibiotic Stewardship Program</w:t>
      </w:r>
    </w:p>
    <w:p w14:paraId="59771C35" w14:textId="77777777" w:rsidR="00FC1EEA" w:rsidRPr="00FC1EEA" w:rsidRDefault="00FC1EEA" w:rsidP="00FC1EEA">
      <w:pPr>
        <w:pStyle w:val="ListParagraph"/>
        <w:numPr>
          <w:ilvl w:val="0"/>
          <w:numId w:val="44"/>
        </w:numPr>
        <w:spacing w:after="160" w:line="256" w:lineRule="auto"/>
        <w:contextualSpacing/>
        <w:rPr>
          <w:rFonts w:ascii="Calibri" w:hAnsi="Calibri" w:cs="Calibri"/>
          <w:szCs w:val="24"/>
        </w:rPr>
      </w:pPr>
      <w:r w:rsidRPr="00FC1EEA">
        <w:rPr>
          <w:rFonts w:ascii="Calibri" w:hAnsi="Calibri" w:cs="Calibri"/>
          <w:szCs w:val="24"/>
        </w:rPr>
        <w:t>F882 Infection Preventionist Qualifications/Role (PHASE 3)</w:t>
      </w:r>
    </w:p>
    <w:p w14:paraId="49820AE0" w14:textId="77777777" w:rsidR="00FC1EEA" w:rsidRPr="00FC1EEA" w:rsidRDefault="00FC1EEA" w:rsidP="00FC1EEA">
      <w:pPr>
        <w:pStyle w:val="ListParagraph"/>
        <w:numPr>
          <w:ilvl w:val="0"/>
          <w:numId w:val="44"/>
        </w:numPr>
        <w:spacing w:after="160" w:line="256" w:lineRule="auto"/>
        <w:contextualSpacing/>
        <w:rPr>
          <w:rFonts w:ascii="Calibri" w:hAnsi="Calibri" w:cs="Calibri"/>
          <w:szCs w:val="24"/>
        </w:rPr>
      </w:pPr>
      <w:r w:rsidRPr="00FC1EEA">
        <w:rPr>
          <w:rFonts w:ascii="Calibri" w:hAnsi="Calibri" w:cs="Calibri"/>
          <w:szCs w:val="24"/>
        </w:rPr>
        <w:t>F883 Influenza and Pneumococcal Immunizations</w:t>
      </w:r>
    </w:p>
    <w:p w14:paraId="1CE81A41" w14:textId="77777777" w:rsidR="00FC1EEA" w:rsidRPr="00FC1EEA" w:rsidRDefault="00FC1EEA" w:rsidP="00FC1EEA">
      <w:pPr>
        <w:rPr>
          <w:rFonts w:ascii="Calibri" w:hAnsi="Calibri" w:cs="Calibri"/>
          <w:b/>
          <w:szCs w:val="24"/>
        </w:rPr>
      </w:pPr>
    </w:p>
    <w:p w14:paraId="0F43F227" w14:textId="5965B0A2" w:rsidR="00FC1EEA" w:rsidRDefault="00FC1EEA" w:rsidP="00FC1EEA">
      <w:pPr>
        <w:rPr>
          <w:rFonts w:ascii="Calibri" w:hAnsi="Calibri" w:cs="Calibri"/>
          <w:b/>
          <w:szCs w:val="24"/>
        </w:rPr>
      </w:pPr>
      <w:r w:rsidRPr="00FC1EEA">
        <w:rPr>
          <w:rFonts w:ascii="Calibri" w:hAnsi="Calibri" w:cs="Calibri"/>
          <w:b/>
          <w:szCs w:val="24"/>
        </w:rPr>
        <w:t>Link to Critical Element Pathway(s)</w:t>
      </w:r>
    </w:p>
    <w:p w14:paraId="2D3616E9" w14:textId="77777777" w:rsidR="00FC1EEA" w:rsidRPr="00FC1EEA" w:rsidRDefault="00FC1EEA" w:rsidP="00FC1EEA">
      <w:pPr>
        <w:rPr>
          <w:rFonts w:ascii="Calibri" w:hAnsi="Calibri" w:cs="Calibri"/>
          <w:b/>
          <w:szCs w:val="24"/>
        </w:rPr>
      </w:pPr>
    </w:p>
    <w:p w14:paraId="673BF8F4" w14:textId="3EB336BD" w:rsidR="00FC1EEA" w:rsidRPr="00FC1EEA" w:rsidRDefault="00FC1EEA" w:rsidP="00FC1EEA">
      <w:pPr>
        <w:rPr>
          <w:rFonts w:ascii="Calibri" w:hAnsi="Calibri" w:cs="Calibri"/>
          <w:color w:val="0563C1" w:themeColor="hyperlink"/>
          <w:szCs w:val="24"/>
          <w:u w:val="single"/>
        </w:rPr>
      </w:pPr>
      <w:r w:rsidRPr="00FC1EEA">
        <w:rPr>
          <w:rFonts w:ascii="Calibri" w:hAnsi="Calibri" w:cs="Calibri"/>
          <w:szCs w:val="24"/>
        </w:rPr>
        <w:t xml:space="preserve">Centers for Medicare and Medicaid Services.  Infection </w:t>
      </w:r>
      <w:r w:rsidR="002703C4" w:rsidRPr="00FC1EEA">
        <w:rPr>
          <w:rFonts w:ascii="Calibri" w:hAnsi="Calibri" w:cs="Calibri"/>
          <w:szCs w:val="24"/>
        </w:rPr>
        <w:t>Prevention,</w:t>
      </w:r>
      <w:r w:rsidRPr="00FC1EEA">
        <w:rPr>
          <w:rFonts w:ascii="Calibri" w:hAnsi="Calibri" w:cs="Calibri"/>
          <w:szCs w:val="24"/>
        </w:rPr>
        <w:t xml:space="preserve"> Control &amp; Immunization Critical Element Pathway.  CMS-200054:</w:t>
      </w:r>
      <w:r w:rsidRPr="00FC1EEA">
        <w:rPr>
          <w:rFonts w:ascii="Calibri" w:hAnsi="Calibri" w:cs="Calibri"/>
          <w:b/>
          <w:szCs w:val="24"/>
        </w:rPr>
        <w:t xml:space="preserve">  </w:t>
      </w:r>
      <w:hyperlink r:id="rId8" w:history="1">
        <w:r w:rsidRPr="00FC1EEA">
          <w:rPr>
            <w:rStyle w:val="Hyperlink"/>
            <w:rFonts w:ascii="Calibri" w:hAnsi="Calibri" w:cs="Calibri"/>
            <w:szCs w:val="24"/>
          </w:rPr>
          <w:t>https://www.cms.gov/medicare/provider-enrollment-and-certification/guidanceforlawsandregulations/nursing-homes.html</w:t>
        </w:r>
      </w:hyperlink>
    </w:p>
    <w:p w14:paraId="02CA9BCF" w14:textId="77777777" w:rsidR="00FC1EEA" w:rsidRPr="00FC1EEA" w:rsidRDefault="00FC1EEA" w:rsidP="00FC1EEA">
      <w:pPr>
        <w:pStyle w:val="ListParagraph"/>
        <w:rPr>
          <w:rFonts w:ascii="Calibri" w:hAnsi="Calibri" w:cs="Calibri"/>
          <w:b/>
          <w:szCs w:val="24"/>
        </w:rPr>
      </w:pPr>
    </w:p>
    <w:p w14:paraId="0C0E86DB" w14:textId="77777777" w:rsidR="00FC1EEA" w:rsidRDefault="00FC1EEA">
      <w:pPr>
        <w:spacing w:after="160" w:line="259" w:lineRule="auto"/>
        <w:rPr>
          <w:rFonts w:ascii="Calibri" w:hAnsi="Calibri" w:cs="Calibri"/>
          <w:b/>
          <w:szCs w:val="24"/>
        </w:rPr>
      </w:pPr>
      <w:r>
        <w:rPr>
          <w:rFonts w:ascii="Calibri" w:hAnsi="Calibri" w:cs="Calibri"/>
          <w:b/>
          <w:szCs w:val="24"/>
        </w:rPr>
        <w:br w:type="page"/>
      </w:r>
      <w:bookmarkStart w:id="1" w:name="_GoBack"/>
      <w:bookmarkEnd w:id="1"/>
    </w:p>
    <w:p w14:paraId="31C80EA5" w14:textId="461E1B6A" w:rsidR="00FC1EEA" w:rsidRPr="00FC1EEA" w:rsidRDefault="00FC1EEA" w:rsidP="00FC1EEA">
      <w:pPr>
        <w:rPr>
          <w:rFonts w:ascii="Calibri" w:hAnsi="Calibri" w:cs="Calibri"/>
          <w:b/>
          <w:szCs w:val="24"/>
        </w:rPr>
      </w:pPr>
      <w:r w:rsidRPr="00FC1EEA">
        <w:rPr>
          <w:rFonts w:ascii="Calibri" w:hAnsi="Calibri" w:cs="Calibri"/>
          <w:b/>
          <w:szCs w:val="24"/>
        </w:rPr>
        <w:lastRenderedPageBreak/>
        <w:t>References and Resources</w:t>
      </w:r>
    </w:p>
    <w:p w14:paraId="62E69D7E" w14:textId="77777777" w:rsidR="00FC1EEA" w:rsidRPr="00FC1EEA" w:rsidRDefault="00FC1EEA" w:rsidP="00FC1EEA">
      <w:pPr>
        <w:pStyle w:val="ListParagraph"/>
        <w:rPr>
          <w:rFonts w:ascii="Calibri" w:hAnsi="Calibri" w:cs="Calibri"/>
          <w:b/>
          <w:szCs w:val="24"/>
        </w:rPr>
      </w:pPr>
    </w:p>
    <w:p w14:paraId="4434DB8A" w14:textId="77777777" w:rsidR="00FC1EEA" w:rsidRPr="00FC1EEA" w:rsidRDefault="00FC1EEA" w:rsidP="00FC1EEA">
      <w:pPr>
        <w:pStyle w:val="ListParagraph"/>
        <w:numPr>
          <w:ilvl w:val="0"/>
          <w:numId w:val="47"/>
        </w:numPr>
        <w:spacing w:after="160" w:line="256" w:lineRule="auto"/>
        <w:contextualSpacing/>
        <w:rPr>
          <w:rStyle w:val="Hyperlink"/>
          <w:rFonts w:ascii="Calibri" w:hAnsi="Calibri" w:cs="Calibri"/>
          <w:szCs w:val="24"/>
        </w:rPr>
      </w:pPr>
      <w:r w:rsidRPr="00FC1EEA">
        <w:rPr>
          <w:rFonts w:ascii="Calibri" w:hAnsi="Calibri" w:cs="Calibri"/>
          <w:szCs w:val="24"/>
        </w:rPr>
        <w:t xml:space="preserve">Centers for Medicare &amp; Medicaid Services State Operations Manual, Appendix PP – Guidance to Surveyors for Long Term Care Facilities (Rev. 173, 11-22-17):  </w:t>
      </w:r>
      <w:hyperlink r:id="rId9" w:history="1">
        <w:r w:rsidRPr="00FC1EEA">
          <w:rPr>
            <w:rStyle w:val="Hyperlink"/>
            <w:rFonts w:ascii="Calibri" w:hAnsi="Calibri" w:cs="Calibri"/>
            <w:szCs w:val="24"/>
          </w:rPr>
          <w:t>https://www.cms.gov/Regulations-and-Guidance/Guidance/Manuals/downloads/som107ap_pp_guidelines_ltcf.pdf</w:t>
        </w:r>
      </w:hyperlink>
    </w:p>
    <w:p w14:paraId="3AD72522" w14:textId="77777777" w:rsidR="00FC1EEA" w:rsidRPr="00FC1EEA" w:rsidRDefault="00FC1EEA" w:rsidP="00FC1EEA">
      <w:pPr>
        <w:pStyle w:val="ListParagraph"/>
        <w:rPr>
          <w:rFonts w:ascii="Calibri" w:hAnsi="Calibri" w:cs="Calibri"/>
          <w:b/>
          <w:szCs w:val="24"/>
        </w:rPr>
      </w:pPr>
    </w:p>
    <w:p w14:paraId="6AB867AF" w14:textId="77777777" w:rsidR="00FC1EEA" w:rsidRPr="00FC1EEA" w:rsidRDefault="00FC1EEA" w:rsidP="00FC1EEA">
      <w:pPr>
        <w:pStyle w:val="ListParagraph"/>
        <w:numPr>
          <w:ilvl w:val="0"/>
          <w:numId w:val="47"/>
        </w:numPr>
        <w:spacing w:after="160" w:line="256" w:lineRule="auto"/>
        <w:contextualSpacing/>
        <w:rPr>
          <w:rFonts w:ascii="Calibri" w:hAnsi="Calibri" w:cs="Calibri"/>
          <w:szCs w:val="24"/>
        </w:rPr>
      </w:pPr>
      <w:r w:rsidRPr="00FC1EEA">
        <w:rPr>
          <w:rFonts w:ascii="Calibri" w:hAnsi="Calibri" w:cs="Calibri"/>
          <w:szCs w:val="24"/>
        </w:rPr>
        <w:t xml:space="preserve">Career of the Week in Public Health:  Infection Preventionist.  Springer Publishing Company.  January 29, 2013. </w:t>
      </w:r>
      <w:hyperlink r:id="rId10" w:history="1">
        <w:r w:rsidRPr="00FC1EEA">
          <w:rPr>
            <w:rStyle w:val="Hyperlink"/>
            <w:rFonts w:ascii="Calibri" w:hAnsi="Calibri" w:cs="Calibri"/>
            <w:szCs w:val="24"/>
          </w:rPr>
          <w:t>https://www.springerpub.com/w/public-health/career-of-the-week-in-public-health-infection-preventionist/</w:t>
        </w:r>
      </w:hyperlink>
    </w:p>
    <w:p w14:paraId="3F6E98B7" w14:textId="77777777" w:rsidR="00FC1EEA" w:rsidRPr="00FC1EEA" w:rsidRDefault="00FC1EEA" w:rsidP="00FC1EEA">
      <w:pPr>
        <w:pStyle w:val="ListParagraph"/>
        <w:rPr>
          <w:rFonts w:ascii="Calibri" w:hAnsi="Calibri" w:cs="Calibri"/>
          <w:szCs w:val="24"/>
        </w:rPr>
      </w:pPr>
    </w:p>
    <w:p w14:paraId="10E56CCA" w14:textId="77777777" w:rsidR="00FC1EEA" w:rsidRPr="00FC1EEA" w:rsidRDefault="00FC1EEA" w:rsidP="00FC1EEA">
      <w:pPr>
        <w:pStyle w:val="ListParagraph"/>
        <w:numPr>
          <w:ilvl w:val="0"/>
          <w:numId w:val="47"/>
        </w:numPr>
        <w:spacing w:after="160" w:line="256" w:lineRule="auto"/>
        <w:contextualSpacing/>
        <w:rPr>
          <w:rFonts w:ascii="Calibri" w:hAnsi="Calibri" w:cs="Calibri"/>
          <w:szCs w:val="24"/>
        </w:rPr>
      </w:pPr>
      <w:r w:rsidRPr="00FC1EEA">
        <w:rPr>
          <w:rFonts w:ascii="Calibri" w:hAnsi="Calibri" w:cs="Calibri"/>
          <w:szCs w:val="24"/>
        </w:rPr>
        <w:t xml:space="preserve">Centers for Disease Control and Prevention (CDC) Infection Prevention and Control Assessment Tool for Long-Term Care Facilities.  </w:t>
      </w:r>
      <w:hyperlink r:id="rId11" w:history="1">
        <w:r w:rsidRPr="00FC1EEA">
          <w:rPr>
            <w:rStyle w:val="Hyperlink"/>
            <w:rFonts w:ascii="Calibri" w:hAnsi="Calibri" w:cs="Calibri"/>
            <w:szCs w:val="24"/>
          </w:rPr>
          <w:t>https://www.cdc.gov/infectioncontrol/pdf/icar/ltcf.pdf</w:t>
        </w:r>
      </w:hyperlink>
      <w:r w:rsidRPr="00FC1EEA">
        <w:rPr>
          <w:rFonts w:ascii="Calibri" w:hAnsi="Calibri" w:cs="Calibri"/>
          <w:szCs w:val="24"/>
        </w:rPr>
        <w:t xml:space="preserve"> </w:t>
      </w:r>
    </w:p>
    <w:p w14:paraId="4C8B3FB9" w14:textId="77777777" w:rsidR="00FC1EEA" w:rsidRPr="00FC1EEA" w:rsidRDefault="00FC1EEA" w:rsidP="00FC1EEA">
      <w:pPr>
        <w:pStyle w:val="ListParagraph"/>
        <w:rPr>
          <w:rFonts w:ascii="Calibri" w:hAnsi="Calibri" w:cs="Calibri"/>
          <w:szCs w:val="24"/>
        </w:rPr>
      </w:pPr>
    </w:p>
    <w:p w14:paraId="15187AD8" w14:textId="77777777" w:rsidR="00FC1EEA" w:rsidRPr="00FC1EEA" w:rsidRDefault="00FC1EEA" w:rsidP="00FC1EEA">
      <w:pPr>
        <w:pStyle w:val="ListParagraph"/>
        <w:numPr>
          <w:ilvl w:val="0"/>
          <w:numId w:val="47"/>
        </w:numPr>
        <w:shd w:val="clear" w:color="auto" w:fill="FFFFFF"/>
        <w:contextualSpacing/>
        <w:rPr>
          <w:rStyle w:val="Hyperlink"/>
          <w:rFonts w:ascii="Calibri" w:hAnsi="Calibri" w:cs="Calibri"/>
          <w:color w:val="333333"/>
          <w:szCs w:val="24"/>
        </w:rPr>
      </w:pPr>
      <w:r w:rsidRPr="00FC1EEA">
        <w:rPr>
          <w:rStyle w:val="Hyperlink"/>
          <w:rFonts w:ascii="Calibri" w:hAnsi="Calibri" w:cs="Calibri"/>
          <w:szCs w:val="24"/>
        </w:rPr>
        <w:t>LTC Survey Pathways (Download) – CMS-20054 Infection Prevention, Control &amp; Immunization; CMS-20055 Kitchen Observation; CMS-20061 Environment; CMS 20082 Unnecessary Medications</w:t>
      </w:r>
      <w:r w:rsidRPr="00FC1EEA">
        <w:rPr>
          <w:rStyle w:val="Hyperlink"/>
          <w:rFonts w:ascii="Calibri" w:hAnsi="Calibri" w:cs="Calibri"/>
          <w:color w:val="333333"/>
          <w:szCs w:val="24"/>
        </w:rPr>
        <w:t xml:space="preserve">:  </w:t>
      </w:r>
      <w:hyperlink r:id="rId12" w:history="1">
        <w:r w:rsidRPr="00FC1EEA">
          <w:rPr>
            <w:rStyle w:val="Hyperlink"/>
            <w:rFonts w:ascii="Calibri" w:hAnsi="Calibri" w:cs="Calibri"/>
            <w:szCs w:val="24"/>
          </w:rPr>
          <w:t>https://www.cms.gov/medicare/provider-enrollment-and-certification/guidanceforlawsandregulations/nursing-homes.html</w:t>
        </w:r>
      </w:hyperlink>
    </w:p>
    <w:p w14:paraId="672D73C1" w14:textId="77777777" w:rsidR="00FC1EEA" w:rsidRPr="00FC1EEA" w:rsidRDefault="00FC1EEA" w:rsidP="00FC1EEA">
      <w:pPr>
        <w:shd w:val="clear" w:color="auto" w:fill="FFFFFF"/>
        <w:ind w:left="720"/>
        <w:rPr>
          <w:rStyle w:val="Hyperlink"/>
          <w:rFonts w:ascii="Calibri" w:hAnsi="Calibri" w:cs="Calibri"/>
          <w:szCs w:val="24"/>
        </w:rPr>
      </w:pPr>
    </w:p>
    <w:p w14:paraId="55BE914C" w14:textId="77777777" w:rsidR="00FC1EEA" w:rsidRPr="00FC1EEA" w:rsidRDefault="00FC1EEA" w:rsidP="00FC1EEA">
      <w:pPr>
        <w:pStyle w:val="ListParagraph"/>
        <w:rPr>
          <w:rFonts w:ascii="Calibri" w:hAnsi="Calibri" w:cs="Calibri"/>
          <w:szCs w:val="24"/>
        </w:rPr>
      </w:pPr>
    </w:p>
    <w:p w14:paraId="27D1FCF4" w14:textId="20CDBD74" w:rsidR="00DE7AF9" w:rsidRPr="00FC1EEA" w:rsidRDefault="00DE7AF9" w:rsidP="00FC1EEA">
      <w:pPr>
        <w:pStyle w:val="NoSpacing"/>
        <w:jc w:val="center"/>
        <w:rPr>
          <w:rFonts w:ascii="Calibri" w:hAnsi="Calibri" w:cs="Calibri"/>
          <w:b/>
          <w:sz w:val="22"/>
          <w:szCs w:val="22"/>
        </w:rPr>
      </w:pPr>
    </w:p>
    <w:sectPr w:rsidR="00DE7AF9" w:rsidRPr="00FC1EEA" w:rsidSect="00DE7AF9">
      <w:headerReference w:type="even" r:id="rId13"/>
      <w:headerReference w:type="default" r:id="rId14"/>
      <w:footerReference w:type="even" r:id="rId15"/>
      <w:footerReference w:type="default" r:id="rId16"/>
      <w:headerReference w:type="first" r:id="rId17"/>
      <w:footerReference w:type="first" r:id="rId18"/>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DD60D" w14:textId="77777777" w:rsidR="007963A4" w:rsidRDefault="007963A4" w:rsidP="00FE158D">
      <w:r>
        <w:separator/>
      </w:r>
    </w:p>
  </w:endnote>
  <w:endnote w:type="continuationSeparator" w:id="0">
    <w:p w14:paraId="07E06BE2" w14:textId="77777777" w:rsidR="007963A4" w:rsidRDefault="007963A4"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82E4F" w14:textId="77777777" w:rsidR="007963A4" w:rsidRDefault="007963A4" w:rsidP="00FE158D">
      <w:r>
        <w:separator/>
      </w:r>
    </w:p>
  </w:footnote>
  <w:footnote w:type="continuationSeparator" w:id="0">
    <w:p w14:paraId="14589D62" w14:textId="77777777" w:rsidR="007963A4" w:rsidRDefault="007963A4" w:rsidP="00FE158D">
      <w:r>
        <w:continuationSeparator/>
      </w:r>
    </w:p>
  </w:footnote>
  <w:footnote w:id="1">
    <w:p w14:paraId="0AD8F6D1" w14:textId="77777777" w:rsidR="00FC1EEA" w:rsidRPr="00024711" w:rsidRDefault="00FC1EEA" w:rsidP="00FC1EEA">
      <w:pPr>
        <w:rPr>
          <w:rFonts w:ascii="Cambria" w:eastAsia="MS Mincho" w:hAnsi="Cambria"/>
          <w:sz w:val="20"/>
        </w:rPr>
      </w:pPr>
      <w:r w:rsidRPr="00024711">
        <w:rPr>
          <w:sz w:val="20"/>
          <w:vertAlign w:val="superscript"/>
        </w:rPr>
        <w:t>1,</w:t>
      </w:r>
      <w:r>
        <w:rPr>
          <w:sz w:val="20"/>
          <w:vertAlign w:val="superscript"/>
        </w:rPr>
        <w:t>2,3</w:t>
      </w:r>
      <w:r w:rsidRPr="00024711">
        <w:rPr>
          <w:sz w:val="20"/>
        </w:rPr>
        <w:t xml:space="preserve"> </w:t>
      </w:r>
      <w:bookmarkStart w:id="0" w:name="_Hlk1221526"/>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1" w:history="1">
        <w:r w:rsidRPr="00024711">
          <w:rPr>
            <w:rFonts w:ascii="Cambria" w:eastAsia="MS Mincho" w:hAnsi="Cambria"/>
            <w:color w:val="0563C1" w:themeColor="hyperlink"/>
            <w:sz w:val="20"/>
            <w:u w:val="single"/>
          </w:rPr>
          <w:t>https://www.cms.gov/Regulations-and-Guidance/Guidance/Manuals/downloads/som107ap_pp_guidelines_ltcf.pdf</w:t>
        </w:r>
      </w:hyperlink>
    </w:p>
    <w:bookmarkEnd w:id="0"/>
    <w:p w14:paraId="40815A1C" w14:textId="77777777" w:rsidR="00FC1EEA" w:rsidRDefault="00FC1EEA" w:rsidP="00FC1EEA">
      <w:pPr>
        <w:pStyle w:val="FootnoteText"/>
      </w:pPr>
    </w:p>
  </w:footnote>
  <w:footnote w:id="2">
    <w:p w14:paraId="3D6AC820" w14:textId="77777777" w:rsidR="00FC1EEA" w:rsidRDefault="00FC1EEA" w:rsidP="00FC1EEA">
      <w:pPr>
        <w:pStyle w:val="FootnoteText"/>
      </w:pPr>
    </w:p>
  </w:footnote>
  <w:footnote w:id="3">
    <w:p w14:paraId="448C594E" w14:textId="77777777" w:rsidR="00FC1EEA" w:rsidRDefault="00FC1EEA" w:rsidP="00FC1EEA">
      <w:pPr>
        <w:pStyle w:val="FootnoteText"/>
      </w:pPr>
    </w:p>
  </w:footnote>
  <w:footnote w:id="4">
    <w:p w14:paraId="574ACB78" w14:textId="77777777" w:rsidR="00FC1EEA" w:rsidRDefault="00FC1EEA" w:rsidP="00FC1EEA">
      <w:pPr>
        <w:pStyle w:val="FootnoteText"/>
      </w:pPr>
    </w:p>
  </w:footnote>
  <w:footnote w:id="5">
    <w:p w14:paraId="6B6C9508" w14:textId="77777777" w:rsidR="00FC1EEA" w:rsidRPr="00024711" w:rsidRDefault="00FC1EEA" w:rsidP="00FC1EEA">
      <w:pPr>
        <w:rPr>
          <w:rFonts w:ascii="Cambria" w:eastAsia="MS Mincho" w:hAnsi="Cambria"/>
          <w:sz w:val="20"/>
        </w:rPr>
      </w:pPr>
      <w:r>
        <w:rPr>
          <w:sz w:val="20"/>
          <w:vertAlign w:val="superscript"/>
        </w:rPr>
        <w:t>4,5</w:t>
      </w:r>
      <w:r w:rsidRPr="00024711">
        <w:rPr>
          <w:sz w:val="20"/>
        </w:rPr>
        <w:t xml:space="preserve"> </w:t>
      </w:r>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2" w:history="1">
        <w:r w:rsidRPr="00024711">
          <w:rPr>
            <w:rFonts w:ascii="Cambria" w:eastAsia="MS Mincho" w:hAnsi="Cambria"/>
            <w:color w:val="0563C1" w:themeColor="hyperlink"/>
            <w:sz w:val="20"/>
            <w:u w:val="single"/>
          </w:rPr>
          <w:t>https://www.cms.gov/Regulations-and-Guidance/Guidance/Manuals/downloads/som107ap_pp_guidelines_ltcf.pdf</w:t>
        </w:r>
      </w:hyperlink>
    </w:p>
    <w:p w14:paraId="3F9E36F6" w14:textId="77777777" w:rsidR="00FC1EEA" w:rsidRDefault="00FC1EEA" w:rsidP="00FC1EEA">
      <w:pPr>
        <w:pStyle w:val="FootnoteText"/>
      </w:pPr>
    </w:p>
  </w:footnote>
  <w:footnote w:id="6">
    <w:p w14:paraId="33AF5A4D" w14:textId="77777777" w:rsidR="00FC1EEA" w:rsidRDefault="00FC1EEA" w:rsidP="00FC1EEA">
      <w:pPr>
        <w:pStyle w:val="FootnoteText"/>
      </w:pPr>
      <w:r>
        <w:rPr>
          <w:rStyle w:val="FootnoteReference"/>
        </w:rPr>
        <w:footnoteRef/>
      </w:r>
      <w:r>
        <w:t xml:space="preserve"> </w:t>
      </w:r>
      <w:r w:rsidRPr="008A678D">
        <w:rPr>
          <w:rFonts w:cstheme="minorHAnsi"/>
          <w:sz w:val="24"/>
          <w:szCs w:val="24"/>
        </w:rPr>
        <w:t xml:space="preserve">Career of the Week in Public Health:  Infection Preventionist.  Springer Publishing Company.  January 29, 2013. </w:t>
      </w:r>
      <w:hyperlink r:id="rId3" w:history="1">
        <w:r w:rsidRPr="008A678D">
          <w:rPr>
            <w:rStyle w:val="Hyperlink"/>
            <w:rFonts w:cstheme="minorHAnsi"/>
            <w:sz w:val="24"/>
            <w:szCs w:val="24"/>
          </w:rPr>
          <w:t>https://www.springerpub.com/w/public-health/career-of-the-week-in-public-health-infection-preventionist/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92A3DE3"/>
    <w:multiLevelType w:val="hybridMultilevel"/>
    <w:tmpl w:val="CCE6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73BF3"/>
    <w:multiLevelType w:val="hybridMultilevel"/>
    <w:tmpl w:val="2E9A4B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6"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8"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D661B0B"/>
    <w:multiLevelType w:val="hybridMultilevel"/>
    <w:tmpl w:val="76BCB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291D062C"/>
    <w:multiLevelType w:val="hybridMultilevel"/>
    <w:tmpl w:val="E84C3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F43ECC"/>
    <w:multiLevelType w:val="hybridMultilevel"/>
    <w:tmpl w:val="B99E9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326162"/>
    <w:multiLevelType w:val="hybridMultilevel"/>
    <w:tmpl w:val="007C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8"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32B345C"/>
    <w:multiLevelType w:val="hybridMultilevel"/>
    <w:tmpl w:val="F956F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3"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1A0327"/>
    <w:multiLevelType w:val="hybridMultilevel"/>
    <w:tmpl w:val="043602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0"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1450B94"/>
    <w:multiLevelType w:val="hybridMultilevel"/>
    <w:tmpl w:val="AE103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A71DF0"/>
    <w:multiLevelType w:val="hybridMultilevel"/>
    <w:tmpl w:val="738062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AAA0712"/>
    <w:multiLevelType w:val="hybridMultilevel"/>
    <w:tmpl w:val="F2CC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0B79BE"/>
    <w:multiLevelType w:val="hybridMultilevel"/>
    <w:tmpl w:val="E0A24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6CB402B9"/>
    <w:multiLevelType w:val="hybridMultilevel"/>
    <w:tmpl w:val="57863DE6"/>
    <w:lvl w:ilvl="0" w:tplc="31CA840C">
      <w:start w:val="1"/>
      <w:numFmt w:val="bullet"/>
      <w:lvlText w:val="•"/>
      <w:lvlJc w:val="left"/>
      <w:pPr>
        <w:tabs>
          <w:tab w:val="num" w:pos="720"/>
        </w:tabs>
        <w:ind w:left="720" w:hanging="360"/>
      </w:pPr>
      <w:rPr>
        <w:rFonts w:ascii="Arial" w:hAnsi="Arial" w:hint="default"/>
      </w:rPr>
    </w:lvl>
    <w:lvl w:ilvl="1" w:tplc="3C7827DC" w:tentative="1">
      <w:start w:val="1"/>
      <w:numFmt w:val="bullet"/>
      <w:lvlText w:val="•"/>
      <w:lvlJc w:val="left"/>
      <w:pPr>
        <w:tabs>
          <w:tab w:val="num" w:pos="1440"/>
        </w:tabs>
        <w:ind w:left="1440" w:hanging="360"/>
      </w:pPr>
      <w:rPr>
        <w:rFonts w:ascii="Arial" w:hAnsi="Arial" w:hint="default"/>
      </w:rPr>
    </w:lvl>
    <w:lvl w:ilvl="2" w:tplc="B0E0391C" w:tentative="1">
      <w:start w:val="1"/>
      <w:numFmt w:val="bullet"/>
      <w:lvlText w:val="•"/>
      <w:lvlJc w:val="left"/>
      <w:pPr>
        <w:tabs>
          <w:tab w:val="num" w:pos="2160"/>
        </w:tabs>
        <w:ind w:left="2160" w:hanging="360"/>
      </w:pPr>
      <w:rPr>
        <w:rFonts w:ascii="Arial" w:hAnsi="Arial" w:hint="default"/>
      </w:rPr>
    </w:lvl>
    <w:lvl w:ilvl="3" w:tplc="572478FA" w:tentative="1">
      <w:start w:val="1"/>
      <w:numFmt w:val="bullet"/>
      <w:lvlText w:val="•"/>
      <w:lvlJc w:val="left"/>
      <w:pPr>
        <w:tabs>
          <w:tab w:val="num" w:pos="2880"/>
        </w:tabs>
        <w:ind w:left="2880" w:hanging="360"/>
      </w:pPr>
      <w:rPr>
        <w:rFonts w:ascii="Arial" w:hAnsi="Arial" w:hint="default"/>
      </w:rPr>
    </w:lvl>
    <w:lvl w:ilvl="4" w:tplc="A7B8B77A" w:tentative="1">
      <w:start w:val="1"/>
      <w:numFmt w:val="bullet"/>
      <w:lvlText w:val="•"/>
      <w:lvlJc w:val="left"/>
      <w:pPr>
        <w:tabs>
          <w:tab w:val="num" w:pos="3600"/>
        </w:tabs>
        <w:ind w:left="3600" w:hanging="360"/>
      </w:pPr>
      <w:rPr>
        <w:rFonts w:ascii="Arial" w:hAnsi="Arial" w:hint="default"/>
      </w:rPr>
    </w:lvl>
    <w:lvl w:ilvl="5" w:tplc="6EF06D60" w:tentative="1">
      <w:start w:val="1"/>
      <w:numFmt w:val="bullet"/>
      <w:lvlText w:val="•"/>
      <w:lvlJc w:val="left"/>
      <w:pPr>
        <w:tabs>
          <w:tab w:val="num" w:pos="4320"/>
        </w:tabs>
        <w:ind w:left="4320" w:hanging="360"/>
      </w:pPr>
      <w:rPr>
        <w:rFonts w:ascii="Arial" w:hAnsi="Arial" w:hint="default"/>
      </w:rPr>
    </w:lvl>
    <w:lvl w:ilvl="6" w:tplc="63D0AF34" w:tentative="1">
      <w:start w:val="1"/>
      <w:numFmt w:val="bullet"/>
      <w:lvlText w:val="•"/>
      <w:lvlJc w:val="left"/>
      <w:pPr>
        <w:tabs>
          <w:tab w:val="num" w:pos="5040"/>
        </w:tabs>
        <w:ind w:left="5040" w:hanging="360"/>
      </w:pPr>
      <w:rPr>
        <w:rFonts w:ascii="Arial" w:hAnsi="Arial" w:hint="default"/>
      </w:rPr>
    </w:lvl>
    <w:lvl w:ilvl="7" w:tplc="00B2FB1C" w:tentative="1">
      <w:start w:val="1"/>
      <w:numFmt w:val="bullet"/>
      <w:lvlText w:val="•"/>
      <w:lvlJc w:val="left"/>
      <w:pPr>
        <w:tabs>
          <w:tab w:val="num" w:pos="5760"/>
        </w:tabs>
        <w:ind w:left="5760" w:hanging="360"/>
      </w:pPr>
      <w:rPr>
        <w:rFonts w:ascii="Arial" w:hAnsi="Arial" w:hint="default"/>
      </w:rPr>
    </w:lvl>
    <w:lvl w:ilvl="8" w:tplc="F2AAEEA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3832986"/>
    <w:multiLevelType w:val="hybridMultilevel"/>
    <w:tmpl w:val="6CD6C8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3DB6398"/>
    <w:multiLevelType w:val="hybridMultilevel"/>
    <w:tmpl w:val="F7DA1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7" w15:restartNumberingAfterBreak="0">
    <w:nsid w:val="7E857D67"/>
    <w:multiLevelType w:val="hybridMultilevel"/>
    <w:tmpl w:val="A8925AFE"/>
    <w:lvl w:ilvl="0" w:tplc="55AACD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6"/>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39"/>
  </w:num>
  <w:num w:numId="24">
    <w:abstractNumId w:val="12"/>
  </w:num>
  <w:num w:numId="25">
    <w:abstractNumId w:val="24"/>
  </w:num>
  <w:num w:numId="26">
    <w:abstractNumId w:val="19"/>
  </w:num>
  <w:num w:numId="27">
    <w:abstractNumId w:val="26"/>
  </w:num>
  <w:num w:numId="28">
    <w:abstractNumId w:val="10"/>
  </w:num>
  <w:num w:numId="29">
    <w:abstractNumId w:val="30"/>
  </w:num>
  <w:num w:numId="30">
    <w:abstractNumId w:val="28"/>
  </w:num>
  <w:num w:numId="31">
    <w:abstractNumId w:val="42"/>
  </w:num>
  <w:num w:numId="32">
    <w:abstractNumId w:val="31"/>
  </w:num>
  <w:num w:numId="33">
    <w:abstractNumId w:val="1"/>
  </w:num>
  <w:num w:numId="34">
    <w:abstractNumId w:val="35"/>
  </w:num>
  <w:num w:numId="35">
    <w:abstractNumId w:val="9"/>
  </w:num>
  <w:num w:numId="36">
    <w:abstractNumId w:val="41"/>
  </w:num>
  <w:num w:numId="37">
    <w:abstractNumId w:val="16"/>
  </w:num>
  <w:num w:numId="38">
    <w:abstractNumId w:val="21"/>
  </w:num>
  <w:num w:numId="39">
    <w:abstractNumId w:val="44"/>
  </w:num>
  <w:num w:numId="40">
    <w:abstractNumId w:val="36"/>
  </w:num>
  <w:num w:numId="41">
    <w:abstractNumId w:val="14"/>
  </w:num>
  <w:num w:numId="42">
    <w:abstractNumId w:val="25"/>
  </w:num>
  <w:num w:numId="43">
    <w:abstractNumId w:val="45"/>
  </w:num>
  <w:num w:numId="44">
    <w:abstractNumId w:val="15"/>
  </w:num>
  <w:num w:numId="45">
    <w:abstractNumId w:val="2"/>
  </w:num>
  <w:num w:numId="46">
    <w:abstractNumId w:val="32"/>
  </w:num>
  <w:num w:numId="47">
    <w:abstractNumId w:val="4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66D50"/>
    <w:rsid w:val="000D5B62"/>
    <w:rsid w:val="000E228A"/>
    <w:rsid w:val="000F08A2"/>
    <w:rsid w:val="000F7E90"/>
    <w:rsid w:val="0012309D"/>
    <w:rsid w:val="00170AD2"/>
    <w:rsid w:val="00185739"/>
    <w:rsid w:val="001E4C9D"/>
    <w:rsid w:val="002376A2"/>
    <w:rsid w:val="00257E7E"/>
    <w:rsid w:val="002703C4"/>
    <w:rsid w:val="00293DA2"/>
    <w:rsid w:val="002B6A29"/>
    <w:rsid w:val="002C5F29"/>
    <w:rsid w:val="002F2B8A"/>
    <w:rsid w:val="003011C7"/>
    <w:rsid w:val="00301AA8"/>
    <w:rsid w:val="00372DF7"/>
    <w:rsid w:val="00373CF0"/>
    <w:rsid w:val="003A3E8D"/>
    <w:rsid w:val="003B0939"/>
    <w:rsid w:val="003F0C77"/>
    <w:rsid w:val="0048212A"/>
    <w:rsid w:val="00484844"/>
    <w:rsid w:val="00504A57"/>
    <w:rsid w:val="00534CAA"/>
    <w:rsid w:val="0053732B"/>
    <w:rsid w:val="005438CB"/>
    <w:rsid w:val="00593E4B"/>
    <w:rsid w:val="005E4A3D"/>
    <w:rsid w:val="005F036A"/>
    <w:rsid w:val="006034EC"/>
    <w:rsid w:val="00603AC0"/>
    <w:rsid w:val="00605605"/>
    <w:rsid w:val="00610027"/>
    <w:rsid w:val="006338B1"/>
    <w:rsid w:val="00686E52"/>
    <w:rsid w:val="006A3CC2"/>
    <w:rsid w:val="006B2ED2"/>
    <w:rsid w:val="006F20D0"/>
    <w:rsid w:val="007251EF"/>
    <w:rsid w:val="00783084"/>
    <w:rsid w:val="007963A4"/>
    <w:rsid w:val="007A61F1"/>
    <w:rsid w:val="007E635E"/>
    <w:rsid w:val="007F26C3"/>
    <w:rsid w:val="00805910"/>
    <w:rsid w:val="008259FB"/>
    <w:rsid w:val="00845338"/>
    <w:rsid w:val="00893527"/>
    <w:rsid w:val="008E7224"/>
    <w:rsid w:val="00904698"/>
    <w:rsid w:val="009073EC"/>
    <w:rsid w:val="009478FB"/>
    <w:rsid w:val="00951B77"/>
    <w:rsid w:val="009B7479"/>
    <w:rsid w:val="009C106D"/>
    <w:rsid w:val="009C583E"/>
    <w:rsid w:val="009F0488"/>
    <w:rsid w:val="009F0DE7"/>
    <w:rsid w:val="00A039B0"/>
    <w:rsid w:val="00A25232"/>
    <w:rsid w:val="00A811C7"/>
    <w:rsid w:val="00A9460A"/>
    <w:rsid w:val="00AB677E"/>
    <w:rsid w:val="00AC0FC3"/>
    <w:rsid w:val="00B019EA"/>
    <w:rsid w:val="00B24FB4"/>
    <w:rsid w:val="00B55D99"/>
    <w:rsid w:val="00B576FB"/>
    <w:rsid w:val="00BB507F"/>
    <w:rsid w:val="00BC6856"/>
    <w:rsid w:val="00BD3271"/>
    <w:rsid w:val="00BF1EB5"/>
    <w:rsid w:val="00C0102E"/>
    <w:rsid w:val="00C170A5"/>
    <w:rsid w:val="00C70196"/>
    <w:rsid w:val="00C71D53"/>
    <w:rsid w:val="00CA23BA"/>
    <w:rsid w:val="00CA5C6D"/>
    <w:rsid w:val="00D653CE"/>
    <w:rsid w:val="00D65636"/>
    <w:rsid w:val="00DB6D68"/>
    <w:rsid w:val="00DC40AB"/>
    <w:rsid w:val="00DE7AF9"/>
    <w:rsid w:val="00E140C6"/>
    <w:rsid w:val="00E67E7C"/>
    <w:rsid w:val="00E94EC6"/>
    <w:rsid w:val="00ED6153"/>
    <w:rsid w:val="00EF0A00"/>
    <w:rsid w:val="00F07E05"/>
    <w:rsid w:val="00F33CE5"/>
    <w:rsid w:val="00F83951"/>
    <w:rsid w:val="00FB157C"/>
    <w:rsid w:val="00FC03F0"/>
    <w:rsid w:val="00FC1EEA"/>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paragraph" w:styleId="NoSpacing">
    <w:name w:val="No Spacing"/>
    <w:uiPriority w:val="1"/>
    <w:qFormat/>
    <w:rsid w:val="00F33CE5"/>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2021203120">
      <w:bodyDiv w:val="1"/>
      <w:marLeft w:val="0"/>
      <w:marRight w:val="0"/>
      <w:marTop w:val="0"/>
      <w:marBottom w:val="0"/>
      <w:divBdr>
        <w:top w:val="none" w:sz="0" w:space="0" w:color="auto"/>
        <w:left w:val="none" w:sz="0" w:space="0" w:color="auto"/>
        <w:bottom w:val="none" w:sz="0" w:space="0" w:color="auto"/>
        <w:right w:val="none" w:sz="0" w:space="0" w:color="auto"/>
      </w:divBdr>
      <w:divsChild>
        <w:div w:id="1661343760">
          <w:marLeft w:val="403"/>
          <w:marRight w:val="0"/>
          <w:marTop w:val="106"/>
          <w:marBottom w:val="0"/>
          <w:divBdr>
            <w:top w:val="none" w:sz="0" w:space="0" w:color="auto"/>
            <w:left w:val="none" w:sz="0" w:space="0" w:color="auto"/>
            <w:bottom w:val="none" w:sz="0" w:space="0" w:color="auto"/>
            <w:right w:val="none" w:sz="0" w:space="0" w:color="auto"/>
          </w:divBdr>
        </w:div>
        <w:div w:id="1787582194">
          <w:marLeft w:val="403"/>
          <w:marRight w:val="0"/>
          <w:marTop w:val="106"/>
          <w:marBottom w:val="0"/>
          <w:divBdr>
            <w:top w:val="none" w:sz="0" w:space="0" w:color="auto"/>
            <w:left w:val="none" w:sz="0" w:space="0" w:color="auto"/>
            <w:bottom w:val="none" w:sz="0" w:space="0" w:color="auto"/>
            <w:right w:val="none" w:sz="0" w:space="0" w:color="auto"/>
          </w:divBdr>
        </w:div>
        <w:div w:id="1987199213">
          <w:marLeft w:val="403"/>
          <w:marRight w:val="0"/>
          <w:marTop w:val="106"/>
          <w:marBottom w:val="0"/>
          <w:divBdr>
            <w:top w:val="none" w:sz="0" w:space="0" w:color="auto"/>
            <w:left w:val="none" w:sz="0" w:space="0" w:color="auto"/>
            <w:bottom w:val="none" w:sz="0" w:space="0" w:color="auto"/>
            <w:right w:val="none" w:sz="0" w:space="0" w:color="auto"/>
          </w:divBdr>
        </w:div>
        <w:div w:id="712273049">
          <w:marLeft w:val="403"/>
          <w:marRight w:val="0"/>
          <w:marTop w:val="106"/>
          <w:marBottom w:val="0"/>
          <w:divBdr>
            <w:top w:val="none" w:sz="0" w:space="0" w:color="auto"/>
            <w:left w:val="none" w:sz="0" w:space="0" w:color="auto"/>
            <w:bottom w:val="none" w:sz="0" w:space="0" w:color="auto"/>
            <w:right w:val="none" w:sz="0" w:space="0" w:color="auto"/>
          </w:divBdr>
        </w:div>
        <w:div w:id="362680508">
          <w:marLeft w:val="403"/>
          <w:marRight w:val="0"/>
          <w:marTop w:val="106"/>
          <w:marBottom w:val="0"/>
          <w:divBdr>
            <w:top w:val="none" w:sz="0" w:space="0" w:color="auto"/>
            <w:left w:val="none" w:sz="0" w:space="0" w:color="auto"/>
            <w:bottom w:val="none" w:sz="0" w:space="0" w:color="auto"/>
            <w:right w:val="none" w:sz="0" w:space="0" w:color="auto"/>
          </w:divBdr>
        </w:div>
        <w:div w:id="24260721">
          <w:marLeft w:val="403"/>
          <w:marRight w:val="0"/>
          <w:marTop w:val="106"/>
          <w:marBottom w:val="0"/>
          <w:divBdr>
            <w:top w:val="none" w:sz="0" w:space="0" w:color="auto"/>
            <w:left w:val="none" w:sz="0" w:space="0" w:color="auto"/>
            <w:bottom w:val="none" w:sz="0" w:space="0" w:color="auto"/>
            <w:right w:val="none" w:sz="0" w:space="0" w:color="auto"/>
          </w:divBdr>
        </w:div>
        <w:div w:id="467817397">
          <w:marLeft w:val="403"/>
          <w:marRight w:val="0"/>
          <w:marTop w:val="106"/>
          <w:marBottom w:val="0"/>
          <w:divBdr>
            <w:top w:val="none" w:sz="0" w:space="0" w:color="auto"/>
            <w:left w:val="none" w:sz="0" w:space="0" w:color="auto"/>
            <w:bottom w:val="none" w:sz="0" w:space="0" w:color="auto"/>
            <w:right w:val="none" w:sz="0" w:space="0" w:color="auto"/>
          </w:divBdr>
        </w:div>
        <w:div w:id="149827938">
          <w:marLeft w:val="403"/>
          <w:marRight w:val="0"/>
          <w:marTop w:val="106"/>
          <w:marBottom w:val="0"/>
          <w:divBdr>
            <w:top w:val="none" w:sz="0" w:space="0" w:color="auto"/>
            <w:left w:val="none" w:sz="0" w:space="0" w:color="auto"/>
            <w:bottom w:val="none" w:sz="0" w:space="0" w:color="auto"/>
            <w:right w:val="none" w:sz="0" w:space="0" w:color="auto"/>
          </w:divBdr>
        </w:div>
        <w:div w:id="1503932928">
          <w:marLeft w:val="403"/>
          <w:marRight w:val="0"/>
          <w:marTop w:val="106"/>
          <w:marBottom w:val="0"/>
          <w:divBdr>
            <w:top w:val="none" w:sz="0" w:space="0" w:color="auto"/>
            <w:left w:val="none" w:sz="0" w:space="0" w:color="auto"/>
            <w:bottom w:val="none" w:sz="0" w:space="0" w:color="auto"/>
            <w:right w:val="none" w:sz="0" w:space="0" w:color="auto"/>
          </w:divBdr>
        </w:div>
        <w:div w:id="1623225057">
          <w:marLeft w:val="403"/>
          <w:marRight w:val="0"/>
          <w:marTop w:val="106"/>
          <w:marBottom w:val="0"/>
          <w:divBdr>
            <w:top w:val="none" w:sz="0" w:space="0" w:color="auto"/>
            <w:left w:val="none" w:sz="0" w:space="0" w:color="auto"/>
            <w:bottom w:val="none" w:sz="0" w:space="0" w:color="auto"/>
            <w:right w:val="none" w:sz="0" w:space="0" w:color="auto"/>
          </w:divBdr>
        </w:div>
        <w:div w:id="1585457218">
          <w:marLeft w:val="403"/>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provider-enrollment-and-certification/guidanceforlawsandregulations/nursing-homes.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ms.gov/medicare/provider-enrollment-and-certification/guidanceforlawsandregulations/nursing-homes.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infectioncontrol/pdf/icar/ltcf.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pringerpub.com/w/public-health/career-of-the-week-in-public-health-infection-preventionis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ms.gov/Regulations-and-Guidance/Guidance/Manuals/downloads/som107ap_pp_guidelines_ltcf.pdf"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springerpub.com/w/public-health/career-of-the-week-in-public-health-infection-preventionist/" TargetMode="External"/><Relationship Id="rId2" Type="http://schemas.openxmlformats.org/officeDocument/2006/relationships/hyperlink" Target="https://www.cms.gov/Regulations-and-Guidance/Guidance/Manuals/downloads/som107ap_pp_guidelines_ltcf.pdf" TargetMode="External"/><Relationship Id="rId1" Type="http://schemas.openxmlformats.org/officeDocument/2006/relationships/hyperlink" Target="https://www.cms.gov/Regulations-and-Guidance/Guidance/Manuals/downloads/som107ap_pp_guidelines_ltc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7A59A-0177-4C08-BF2C-39D8CDA5A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4</cp:revision>
  <dcterms:created xsi:type="dcterms:W3CDTF">2019-05-08T16:05:00Z</dcterms:created>
  <dcterms:modified xsi:type="dcterms:W3CDTF">2019-05-09T21:50:00Z</dcterms:modified>
</cp:coreProperties>
</file>