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EBA6" w14:textId="11351BA8" w:rsidR="00DE7AF9" w:rsidRDefault="00D65636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45A52" wp14:editId="14A6B4D3">
                <wp:simplePos x="0" y="0"/>
                <wp:positionH relativeFrom="margin">
                  <wp:align>right</wp:align>
                </wp:positionH>
                <wp:positionV relativeFrom="page">
                  <wp:posOffset>914400</wp:posOffset>
                </wp:positionV>
                <wp:extent cx="5943600" cy="1645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C8B63" w14:textId="10658780" w:rsidR="00301AA8" w:rsidRPr="005E4A3D" w:rsidRDefault="00AF5E4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Food and Nutrition Cultural</w:t>
                            </w:r>
                          </w:p>
                          <w:p w14:paraId="012604BD" w14:textId="2D28769E" w:rsidR="00D65636" w:rsidRPr="005E4A3D" w:rsidRDefault="00D6563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 w:rsidRPr="005E4A3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45A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pt;margin-top:1in;width:468pt;height:129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pzgAIAAGMFAAAOAAAAZHJzL2Uyb0RvYy54bWysVEtv2zAMvg/YfxB0X500j61BnSJr0WFA&#10;0RZrh54VWWqMSaImMbGzXz9KttOg26XDLrJMfqTIj4/zi9YatlMh1uBKPj4ZcaachKp2zyX//nj9&#10;4RNnEYWrhAGnSr5XkV8s3787b/xCncIGTKUCIycuLhpf8g2iXxRFlBtlRTwBrxwpNQQrkH7Dc1EF&#10;0ZB3a4rT0WheNBAqH0CqGEl61Sn5MvvXWkm80zoqZKbkFBvmM+Rznc5ieS4Wz0H4TS37MMQ/RGFF&#10;7ejRg6srgYJtQ/2HK1vLABE0nkiwBWhdS5VzoGzGo1fZPGyEVzkXIif6A03x/7mVt7v7wOqq5BPO&#10;nLBUokfVIvsMLZskdhofFwR68ATDlsRU5UEeSZiSbnWw6UvpMNITz/sDt8mZJOHsbDqZj0glSTee&#10;T2dnp5n94sXch4hfFFiWLiUPVLzMqdjdRKRQCDpA0msOrmtjcgGNY03J55PZKBscNGRhXMKq3Aq9&#10;m5RSF3q+4d6ohDHum9JERc4gCXITqksT2E5Q+wgplcOcfPZL6ITSFMRbDHv8S1RvMe7yGF4Ghwdj&#10;WzsIOftXYVc/hpB1hycij/JOV2zXbV/qNVR7qnSAblKil9c1VeNGRLwXgUaDKkjjjnd0aAPEOvQ3&#10;zjYQfv1NnvDUsaTlrKFRK3n8uRVBcWa+Ourls/F0mmYz/0xnH6kxWDjWrI81bmsvgcoxpsXiZb4m&#10;PJrhqgPYJ9oKq/QqqYST9HbJcbheYrcAaKtItVplEE2jF3jjHrxMrlN1Uq89tk8i+L4hkXr5Foah&#10;FItXfdlhk6WD1RZB17lpE8Edqz3xNMm5l/utk1bF8X9GvezG5W8AAAD//wMAUEsDBBQABgAIAAAA&#10;IQDBhO1u3wAAAAgBAAAPAAAAZHJzL2Rvd25yZXYueG1sTI9BT8MwDIXvSPyHyEjcWEpXplGaTlOl&#10;CQnBYWMXbm6TtRWJU5psK/x6zGncnv2s5+8Vq8lZcTJj6D0puJ8lIAw1XvfUKti/b+6WIEJE0mg9&#10;GQXfJsCqvL4qMNf+TFtz2sVWcAiFHBV0MQ65lKHpjMMw84Mh9g5+dBh5HFupRzxzuLMyTZKFdNgT&#10;f+hwMFVnms/d0Sl4qTZvuK1Tt/yx1fPrYT187T8elLq9mdZPIKKZ4uUY/vAZHUpmqv2RdBBWAReJ&#10;vM0yFmw/zhcsagVZMk9BloX8X6D8BQAA//8DAFBLAQItABQABgAIAAAAIQC2gziS/gAAAOEBAAAT&#10;AAAAAAAAAAAAAAAAAAAAAABbQ29udGVudF9UeXBlc10ueG1sUEsBAi0AFAAGAAgAAAAhADj9If/W&#10;AAAAlAEAAAsAAAAAAAAAAAAAAAAALwEAAF9yZWxzLy5yZWxzUEsBAi0AFAAGAAgAAAAhAETcanOA&#10;AgAAYwUAAA4AAAAAAAAAAAAAAAAALgIAAGRycy9lMm9Eb2MueG1sUEsBAi0AFAAGAAgAAAAhAMGE&#10;7W7fAAAACAEAAA8AAAAAAAAAAAAAAAAA2gQAAGRycy9kb3ducmV2LnhtbFBLBQYAAAAABAAEAPMA&#10;AADmBQAAAAA=&#10;" filled="f" stroked="f" strokeweight=".5pt">
                <v:textbox>
                  <w:txbxContent>
                    <w:p w14:paraId="6D9C8B63" w14:textId="10658780" w:rsidR="00301AA8" w:rsidRPr="005E4A3D" w:rsidRDefault="00AF5E4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Food and Nutrition Cultural</w:t>
                      </w:r>
                    </w:p>
                    <w:p w14:paraId="012604BD" w14:textId="2D28769E" w:rsidR="00D65636" w:rsidRPr="005E4A3D" w:rsidRDefault="00D6563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 w:rsidRPr="005E4A3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ED4F79" w14:textId="3D72C8E8" w:rsidR="001E4C9D" w:rsidRDefault="00D65636" w:rsidP="001E4C9D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B1F72" wp14:editId="2F9E24DE">
                <wp:simplePos x="0" y="0"/>
                <wp:positionH relativeFrom="column">
                  <wp:posOffset>10795</wp:posOffset>
                </wp:positionH>
                <wp:positionV relativeFrom="paragraph">
                  <wp:posOffset>485140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DB412" w14:textId="1DCD5CE3" w:rsidR="00484844" w:rsidRPr="00EA7B58" w:rsidRDefault="00D65636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7B58"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1F72" id="Text Box 5" o:spid="_x0000_s1027" type="#_x0000_t202" style="position:absolute;margin-left:.85pt;margin-top:38.2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GWWfhvgAAAACAEAAA8AAABkcnMvZG93bnJldi54bWxMj0FPwkAQhe8m/ofNmHiTrQUplG4JaUJM&#10;jBxALt623aFt7M7W7gLVX+940uOb9/Lme9l6tJ244OBbRwoeJxEIpMqZlmoFx7ftwwKED5qM7hyh&#10;gi/0sM5vbzKdGnelPV4OoRZcQj7VCpoQ+lRKXzVotZ+4Hom9kxusDiyHWppBX7ncdjKOorm0uiX+&#10;0Ogeiwarj8PZKngptju9L2O7+O6K59fTpv88vj8pdX83blYgAo7hLwy/+IwOOTOV7kzGi451wkEF&#10;yXwGgu3lNOFDqSBOZlOQeSb/D8h/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GWW&#10;fhvgAAAACAEAAA8AAAAAAAAAAAAAAAAA2QQAAGRycy9kb3ducmV2LnhtbFBLBQYAAAAABAAEAPMA&#10;AADmBQAAAAA=&#10;" filled="f" stroked="f" strokeweight=".5pt">
                <v:textbox>
                  <w:txbxContent>
                    <w:p w14:paraId="030DB412" w14:textId="1DCD5CE3" w:rsidR="00484844" w:rsidRPr="00EA7B58" w:rsidRDefault="00D65636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7B58"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38594E0F" w14:textId="6F667055" w:rsidR="00AF5E48" w:rsidRDefault="00AF5E48" w:rsidP="00AF5E48">
      <w:pPr>
        <w:jc w:val="center"/>
        <w:rPr>
          <w:rFonts w:ascii="Calibri" w:hAnsi="Calibri" w:cs="Calibri"/>
          <w:b/>
          <w:sz w:val="28"/>
          <w:szCs w:val="28"/>
        </w:rPr>
      </w:pPr>
      <w:r w:rsidRPr="00D80FAA">
        <w:rPr>
          <w:rFonts w:ascii="Calibri" w:hAnsi="Calibri" w:cs="Calibri"/>
          <w:b/>
          <w:sz w:val="28"/>
          <w:szCs w:val="28"/>
        </w:rPr>
        <w:lastRenderedPageBreak/>
        <w:t>Food and Nutrition Cultural Competency</w:t>
      </w:r>
    </w:p>
    <w:p w14:paraId="47F07267" w14:textId="77777777" w:rsidR="00AF5E48" w:rsidRPr="00D80FAA" w:rsidRDefault="00AF5E48" w:rsidP="00AF5E48">
      <w:pPr>
        <w:jc w:val="center"/>
        <w:rPr>
          <w:rFonts w:ascii="Calibri" w:hAnsi="Calibri" w:cs="Calibri"/>
          <w:b/>
          <w:szCs w:val="24"/>
        </w:rPr>
      </w:pPr>
    </w:p>
    <w:p w14:paraId="55146F10" w14:textId="6E61A744" w:rsidR="00AF5E48" w:rsidRPr="00AF5E48" w:rsidRDefault="00AF5E48" w:rsidP="00AF5E48">
      <w:pPr>
        <w:rPr>
          <w:rFonts w:ascii="Calibri" w:hAnsi="Calibri" w:cs="Calibri"/>
          <w:b/>
          <w:szCs w:val="24"/>
        </w:rPr>
      </w:pPr>
      <w:r w:rsidRPr="00AF5E48">
        <w:rPr>
          <w:rFonts w:ascii="Calibri" w:hAnsi="Calibri" w:cs="Calibri"/>
          <w:b/>
          <w:szCs w:val="24"/>
        </w:rPr>
        <w:t>General Information</w:t>
      </w:r>
    </w:p>
    <w:p w14:paraId="335AD157" w14:textId="77777777" w:rsidR="00AF5E48" w:rsidRPr="00AF5E48" w:rsidRDefault="00AF5E48" w:rsidP="00AF5E48">
      <w:pPr>
        <w:rPr>
          <w:rFonts w:ascii="Calibri" w:hAnsi="Calibri" w:cs="Calibri"/>
          <w:b/>
          <w:szCs w:val="24"/>
        </w:rPr>
      </w:pPr>
    </w:p>
    <w:p w14:paraId="0BF59BF2" w14:textId="77777777" w:rsidR="00AF5E48" w:rsidRPr="00AF5E48" w:rsidRDefault="00AF5E48" w:rsidP="00AF5E48">
      <w:pPr>
        <w:rPr>
          <w:rFonts w:ascii="Calibri" w:hAnsi="Calibri" w:cs="Calibri"/>
          <w:bCs/>
          <w:iCs/>
          <w:szCs w:val="24"/>
        </w:rPr>
      </w:pPr>
      <w:r w:rsidRPr="00AF5E48">
        <w:rPr>
          <w:rFonts w:ascii="Calibri" w:hAnsi="Calibri" w:cs="Calibri"/>
          <w:bCs/>
          <w:iCs/>
          <w:szCs w:val="24"/>
        </w:rPr>
        <w:t>The CMS State Operations Manual, Appendix PP, identifies 15 federal tags associated with Food and Nutrition Services (F800 – F814).  F800 is the broad-based requirement requiring the facility to meet each resident’s nutritional needs and preferences.  F801 addresses the education and practice requirements of the registered dietitian and/or manager responsible for directing food and nutrition services. F803 states, “Menus must reflect, based on a facility’s reasonable efforts, the religious, cultural and ethnic needs of the resident population, as well as input received from residents and resident groups.”</w:t>
      </w:r>
      <w:r w:rsidRPr="00AF5E48">
        <w:rPr>
          <w:rStyle w:val="FootnoteReference"/>
          <w:rFonts w:ascii="Calibri" w:hAnsi="Calibri" w:cs="Calibri"/>
          <w:bCs/>
          <w:iCs/>
          <w:szCs w:val="24"/>
        </w:rPr>
        <w:footnoteReference w:id="1"/>
      </w:r>
      <w:r w:rsidRPr="00AF5E48">
        <w:rPr>
          <w:rFonts w:ascii="Calibri" w:hAnsi="Calibri" w:cs="Calibri"/>
          <w:bCs/>
          <w:iCs/>
          <w:szCs w:val="24"/>
        </w:rPr>
        <w:t xml:space="preserve"> F806 states, “Each resident receives and the facility provides flood that accommodates resident allergies, intolerances, and preferences.”</w:t>
      </w:r>
      <w:r w:rsidRPr="00AF5E48">
        <w:rPr>
          <w:rFonts w:ascii="Calibri" w:hAnsi="Calibri" w:cs="Calibri"/>
          <w:bCs/>
          <w:iCs/>
          <w:szCs w:val="24"/>
          <w:vertAlign w:val="superscript"/>
        </w:rPr>
        <w:t>2</w:t>
      </w:r>
      <w:r w:rsidRPr="00AF5E48">
        <w:rPr>
          <w:rFonts w:ascii="Calibri" w:hAnsi="Calibri" w:cs="Calibri"/>
          <w:bCs/>
          <w:iCs/>
          <w:szCs w:val="24"/>
        </w:rPr>
        <w:t xml:space="preserve">  F807 states, “Each resident receives and the facility provides drinks, including water and other liquids consistent with resident needs and preferences and sufficient to maintain resident hydration.”</w:t>
      </w:r>
      <w:r w:rsidRPr="00AF5E48">
        <w:rPr>
          <w:rFonts w:ascii="Calibri" w:hAnsi="Calibri" w:cs="Calibri"/>
          <w:bCs/>
          <w:iCs/>
          <w:szCs w:val="24"/>
          <w:vertAlign w:val="superscript"/>
        </w:rPr>
        <w:t>3</w:t>
      </w:r>
      <w:r w:rsidRPr="00AF5E48">
        <w:rPr>
          <w:rFonts w:ascii="Calibri" w:hAnsi="Calibri" w:cs="Calibri"/>
          <w:bCs/>
          <w:iCs/>
          <w:szCs w:val="24"/>
        </w:rPr>
        <w:t xml:space="preserve">  </w:t>
      </w:r>
    </w:p>
    <w:p w14:paraId="19DAEB31" w14:textId="77777777" w:rsidR="00AF5E48" w:rsidRPr="00AF5E48" w:rsidRDefault="00AF5E48" w:rsidP="00AF5E48">
      <w:pPr>
        <w:tabs>
          <w:tab w:val="left" w:pos="1872"/>
        </w:tabs>
        <w:rPr>
          <w:rFonts w:ascii="Calibri" w:hAnsi="Calibri" w:cs="Calibri"/>
          <w:b/>
          <w:szCs w:val="24"/>
        </w:rPr>
      </w:pPr>
    </w:p>
    <w:p w14:paraId="686C524D" w14:textId="7E7D6E52" w:rsidR="00AF5E48" w:rsidRPr="00AF5E48" w:rsidRDefault="00AF5E48" w:rsidP="00AF5E48">
      <w:pPr>
        <w:tabs>
          <w:tab w:val="left" w:pos="1872"/>
        </w:tabs>
        <w:rPr>
          <w:rFonts w:ascii="Calibri" w:hAnsi="Calibri" w:cs="Calibri"/>
          <w:b/>
          <w:szCs w:val="24"/>
        </w:rPr>
      </w:pPr>
      <w:r w:rsidRPr="00AF5E48">
        <w:rPr>
          <w:rFonts w:ascii="Calibri" w:hAnsi="Calibri" w:cs="Calibri"/>
          <w:b/>
          <w:szCs w:val="24"/>
        </w:rPr>
        <w:t>Description</w:t>
      </w:r>
      <w:r w:rsidRPr="00AF5E48">
        <w:rPr>
          <w:rFonts w:ascii="Calibri" w:hAnsi="Calibri" w:cs="Calibri"/>
          <w:b/>
          <w:szCs w:val="24"/>
        </w:rPr>
        <w:tab/>
      </w:r>
    </w:p>
    <w:p w14:paraId="2CFE307C" w14:textId="77777777" w:rsidR="00AF5E48" w:rsidRPr="00AF5E48" w:rsidRDefault="00AF5E48" w:rsidP="00AF5E48">
      <w:pPr>
        <w:tabs>
          <w:tab w:val="left" w:pos="1872"/>
        </w:tabs>
        <w:rPr>
          <w:rFonts w:ascii="Calibri" w:hAnsi="Calibri" w:cs="Calibri"/>
          <w:b/>
          <w:szCs w:val="24"/>
        </w:rPr>
      </w:pPr>
    </w:p>
    <w:p w14:paraId="1E9E4771" w14:textId="77777777" w:rsidR="00AF5E48" w:rsidRPr="00AF5E48" w:rsidRDefault="00AF5E48" w:rsidP="00AF5E48">
      <w:pPr>
        <w:rPr>
          <w:rFonts w:ascii="Calibri" w:hAnsi="Calibri" w:cs="Calibri"/>
          <w:szCs w:val="24"/>
        </w:rPr>
      </w:pPr>
      <w:r w:rsidRPr="00AF5E48">
        <w:rPr>
          <w:rFonts w:ascii="Calibri" w:hAnsi="Calibri" w:cs="Calibri"/>
          <w:szCs w:val="24"/>
        </w:rPr>
        <w:t>Food is an essential component of quality of life.  Including residents in decisions about their food can improve their desire to eat and their overall health and well-being.  Maximizing food intake can help prevent malnutrition and unintentional weight loss and associated complications.</w:t>
      </w:r>
    </w:p>
    <w:p w14:paraId="6845B1EF" w14:textId="77777777" w:rsidR="00AF5E48" w:rsidRPr="00AF5E48" w:rsidRDefault="00AF5E48" w:rsidP="00AF5E48">
      <w:pPr>
        <w:rPr>
          <w:rFonts w:ascii="Calibri" w:hAnsi="Calibri" w:cs="Calibri"/>
          <w:szCs w:val="24"/>
        </w:rPr>
      </w:pPr>
    </w:p>
    <w:p w14:paraId="39276A01" w14:textId="54C81196" w:rsidR="00AF5E48" w:rsidRPr="00AF5E48" w:rsidRDefault="00AF5E48" w:rsidP="00AF5E48">
      <w:pPr>
        <w:rPr>
          <w:rFonts w:ascii="Calibri" w:hAnsi="Calibri" w:cs="Calibri"/>
          <w:szCs w:val="24"/>
        </w:rPr>
      </w:pPr>
      <w:r w:rsidRPr="00AF5E48">
        <w:rPr>
          <w:rFonts w:ascii="Calibri" w:hAnsi="Calibri" w:cs="Calibri"/>
          <w:szCs w:val="24"/>
        </w:rPr>
        <w:t>The Academy of Nutrition and Dietetics position paper highlights the importance of individualized nutrition care provided by registered dietitian nutritionists:</w:t>
      </w:r>
    </w:p>
    <w:p w14:paraId="1A5799AF" w14:textId="77777777" w:rsidR="00AF5E48" w:rsidRPr="00AF5E48" w:rsidRDefault="00AF5E48" w:rsidP="00AF5E48">
      <w:pPr>
        <w:rPr>
          <w:rFonts w:ascii="Calibri" w:hAnsi="Calibri" w:cs="Calibri"/>
          <w:szCs w:val="24"/>
        </w:rPr>
      </w:pPr>
    </w:p>
    <w:p w14:paraId="381A8BCB" w14:textId="77777777" w:rsidR="00AF5E48" w:rsidRPr="00AF5E48" w:rsidRDefault="00AF5E48" w:rsidP="00AF5E48">
      <w:pPr>
        <w:ind w:left="360"/>
        <w:rPr>
          <w:rFonts w:ascii="Calibri" w:hAnsi="Calibri" w:cs="Calibri"/>
          <w:szCs w:val="24"/>
          <w:vertAlign w:val="superscript"/>
        </w:rPr>
      </w:pPr>
      <w:r w:rsidRPr="00AF5E48">
        <w:rPr>
          <w:rFonts w:ascii="Calibri" w:hAnsi="Calibri" w:cs="Calibri"/>
          <w:szCs w:val="24"/>
        </w:rPr>
        <w:t>“</w:t>
      </w:r>
      <w:r w:rsidRPr="00AF5E48">
        <w:rPr>
          <w:rFonts w:ascii="Calibri" w:hAnsi="Calibri" w:cs="Calibri"/>
          <w:i/>
          <w:szCs w:val="24"/>
        </w:rPr>
        <w:t>It</w:t>
      </w:r>
      <w:r w:rsidRPr="00AF5E48">
        <w:rPr>
          <w:rFonts w:ascii="Calibri" w:hAnsi="Calibri" w:cs="Calibri"/>
          <w:szCs w:val="24"/>
        </w:rPr>
        <w:t xml:space="preserve"> </w:t>
      </w:r>
      <w:r w:rsidRPr="00AF5E48">
        <w:rPr>
          <w:rStyle w:val="Emphasis"/>
          <w:rFonts w:ascii="Calibri" w:hAnsi="Calibri" w:cs="Calibri"/>
          <w:color w:val="313131"/>
          <w:szCs w:val="24"/>
          <w:shd w:val="clear" w:color="auto" w:fill="FFFFFF"/>
        </w:rPr>
        <w:t xml:space="preserve">is the position of the Academy of Nutrition and Dietetics that the quality of life and nutritional status of older adults in long-term care, post-acute care and other settings can be enhanced by individualized nutrition approaches. The Academy advocates that as part of the inter-professional team, registered dietitian nutritionists assess, evaluate and recommend appropriate nutrition interventions according to </w:t>
      </w:r>
      <w:proofErr w:type="gramStart"/>
      <w:r w:rsidRPr="00AF5E48">
        <w:rPr>
          <w:rStyle w:val="Emphasis"/>
          <w:rFonts w:ascii="Calibri" w:hAnsi="Calibri" w:cs="Calibri"/>
          <w:color w:val="313131"/>
          <w:szCs w:val="24"/>
          <w:shd w:val="clear" w:color="auto" w:fill="FFFFFF"/>
        </w:rPr>
        <w:t>each individual’s</w:t>
      </w:r>
      <w:proofErr w:type="gramEnd"/>
      <w:r w:rsidRPr="00AF5E48">
        <w:rPr>
          <w:rStyle w:val="Emphasis"/>
          <w:rFonts w:ascii="Calibri" w:hAnsi="Calibri" w:cs="Calibri"/>
          <w:color w:val="313131"/>
          <w:szCs w:val="24"/>
          <w:shd w:val="clear" w:color="auto" w:fill="FFFFFF"/>
        </w:rPr>
        <w:t xml:space="preserve"> medical condition, desires </w:t>
      </w:r>
      <w:r w:rsidRPr="00AF5E48">
        <w:rPr>
          <w:rStyle w:val="Emphasis"/>
          <w:rFonts w:ascii="Calibri" w:hAnsi="Calibri" w:cs="Calibri"/>
          <w:color w:val="313131"/>
          <w:szCs w:val="24"/>
          <w:shd w:val="clear" w:color="auto" w:fill="FFFFFF"/>
        </w:rPr>
        <w:lastRenderedPageBreak/>
        <w:t>and rights to make health care choices. Nutrition and dietetics technicians assist registered dietitian nutritionists in the implementation of individualized nutrition care, including the use of least restrictive diets.”</w:t>
      </w:r>
      <w:r w:rsidRPr="00AF5E48">
        <w:rPr>
          <w:rStyle w:val="Emphasis"/>
          <w:rFonts w:ascii="Calibri" w:hAnsi="Calibri" w:cs="Calibri"/>
          <w:color w:val="313131"/>
          <w:szCs w:val="24"/>
          <w:shd w:val="clear" w:color="auto" w:fill="FFFFFF"/>
          <w:vertAlign w:val="superscript"/>
        </w:rPr>
        <w:t>4</w:t>
      </w:r>
    </w:p>
    <w:p w14:paraId="45D44814" w14:textId="77777777" w:rsidR="00AF5E48" w:rsidRPr="00AF5E48" w:rsidRDefault="00AF5E48" w:rsidP="00AF5E48">
      <w:pPr>
        <w:rPr>
          <w:rFonts w:ascii="Calibri" w:hAnsi="Calibri" w:cs="Calibri"/>
          <w:b/>
          <w:szCs w:val="24"/>
        </w:rPr>
      </w:pPr>
    </w:p>
    <w:p w14:paraId="6D71C602" w14:textId="7BDDFC28" w:rsidR="00AF5E48" w:rsidRPr="00AF5E48" w:rsidRDefault="00AF5E48" w:rsidP="00AF5E48">
      <w:pPr>
        <w:rPr>
          <w:rFonts w:ascii="Calibri" w:hAnsi="Calibri" w:cs="Calibri"/>
          <w:b/>
          <w:szCs w:val="24"/>
        </w:rPr>
      </w:pPr>
      <w:r w:rsidRPr="00AF5E48">
        <w:rPr>
          <w:rFonts w:ascii="Calibri" w:hAnsi="Calibri" w:cs="Calibri"/>
          <w:b/>
          <w:szCs w:val="24"/>
        </w:rPr>
        <w:t>Suggestions for Resources/Data to Support Competency</w:t>
      </w:r>
    </w:p>
    <w:p w14:paraId="0E1F8305" w14:textId="77777777" w:rsidR="00AF5E48" w:rsidRPr="00AF5E48" w:rsidRDefault="00AF5E48" w:rsidP="00AF5E48">
      <w:pPr>
        <w:rPr>
          <w:rFonts w:ascii="Calibri" w:hAnsi="Calibri" w:cs="Calibri"/>
          <w:b/>
          <w:szCs w:val="24"/>
        </w:rPr>
      </w:pPr>
    </w:p>
    <w:p w14:paraId="40C61DB5" w14:textId="77777777" w:rsidR="00AF5E48" w:rsidRPr="00AF5E48" w:rsidRDefault="00AF5E48" w:rsidP="00AF5E48">
      <w:pPr>
        <w:pStyle w:val="Default"/>
        <w:ind w:left="360"/>
        <w:rPr>
          <w:rFonts w:ascii="Calibri" w:hAnsi="Calibri" w:cs="Calibri"/>
          <w:iCs/>
        </w:rPr>
      </w:pPr>
      <w:r w:rsidRPr="00AF5E48">
        <w:rPr>
          <w:rFonts w:ascii="Calibri" w:hAnsi="Calibri" w:cs="Calibri"/>
          <w:iCs/>
        </w:rPr>
        <w:t xml:space="preserve">The </w:t>
      </w:r>
      <w:r w:rsidRPr="00AF5E48">
        <w:rPr>
          <w:rFonts w:ascii="Calibri" w:hAnsi="Calibri" w:cs="Calibri"/>
        </w:rPr>
        <w:t>CMS State Operations Manual, Appendix PP,</w:t>
      </w:r>
      <w:r w:rsidRPr="00AF5E48">
        <w:rPr>
          <w:rFonts w:ascii="Calibri" w:hAnsi="Calibri" w:cs="Calibri"/>
          <w:iCs/>
        </w:rPr>
        <w:t xml:space="preserve"> identifies the following cultural resources for informational purposes only</w:t>
      </w:r>
      <w:r w:rsidRPr="00AF5E48">
        <w:rPr>
          <w:rFonts w:ascii="Calibri" w:hAnsi="Calibri" w:cs="Calibri"/>
          <w:iCs/>
          <w:vertAlign w:val="superscript"/>
        </w:rPr>
        <w:t>5</w:t>
      </w:r>
      <w:r w:rsidRPr="00AF5E48">
        <w:rPr>
          <w:rFonts w:ascii="Calibri" w:hAnsi="Calibri" w:cs="Calibri"/>
          <w:iCs/>
        </w:rPr>
        <w:t xml:space="preserve">: </w:t>
      </w:r>
    </w:p>
    <w:p w14:paraId="0B6E80A6" w14:textId="77777777" w:rsidR="00AF5E48" w:rsidRPr="00AF5E48" w:rsidRDefault="00AF5E48" w:rsidP="00AF5E48">
      <w:pPr>
        <w:pStyle w:val="Default"/>
        <w:ind w:left="360"/>
        <w:rPr>
          <w:rFonts w:ascii="Calibri" w:hAnsi="Calibri" w:cs="Calibri"/>
        </w:rPr>
      </w:pPr>
    </w:p>
    <w:p w14:paraId="294A1641" w14:textId="77777777" w:rsidR="00AF5E48" w:rsidRPr="00AF5E48" w:rsidRDefault="00AF5E48" w:rsidP="00AF5E48">
      <w:pPr>
        <w:pStyle w:val="Default"/>
        <w:numPr>
          <w:ilvl w:val="0"/>
          <w:numId w:val="40"/>
        </w:numPr>
        <w:rPr>
          <w:rFonts w:ascii="Calibri" w:hAnsi="Calibri" w:cs="Calibri"/>
        </w:rPr>
      </w:pPr>
      <w:r w:rsidRPr="00AF5E48">
        <w:rPr>
          <w:rFonts w:ascii="Calibri" w:hAnsi="Calibri" w:cs="Calibri"/>
          <w:iCs/>
        </w:rPr>
        <w:t xml:space="preserve">The National Center for Cultural Competency </w:t>
      </w:r>
    </w:p>
    <w:p w14:paraId="1A448D10" w14:textId="77777777" w:rsidR="00AF5E48" w:rsidRPr="00AF5E48" w:rsidRDefault="0079685D" w:rsidP="00AF5E48">
      <w:pPr>
        <w:pStyle w:val="Default"/>
        <w:ind w:left="1080"/>
        <w:rPr>
          <w:rFonts w:ascii="Calibri" w:hAnsi="Calibri" w:cs="Calibri"/>
          <w:iCs/>
        </w:rPr>
      </w:pPr>
      <w:hyperlink r:id="rId8" w:history="1">
        <w:r w:rsidR="00AF5E48" w:rsidRPr="00AF5E48">
          <w:rPr>
            <w:rStyle w:val="Hyperlink"/>
            <w:rFonts w:ascii="Calibri" w:hAnsi="Calibri" w:cs="Calibri"/>
          </w:rPr>
          <w:t>https://nccc.georgetown.edu/index.html</w:t>
        </w:r>
      </w:hyperlink>
    </w:p>
    <w:p w14:paraId="52E4634C" w14:textId="77777777" w:rsidR="00AF5E48" w:rsidRPr="00AF5E48" w:rsidRDefault="00AF5E48" w:rsidP="00AF5E48">
      <w:pPr>
        <w:pStyle w:val="Default"/>
        <w:ind w:left="1080"/>
        <w:rPr>
          <w:rFonts w:ascii="Calibri" w:hAnsi="Calibri" w:cs="Calibri"/>
        </w:rPr>
      </w:pPr>
      <w:r w:rsidRPr="00AF5E48">
        <w:rPr>
          <w:rFonts w:ascii="Calibri" w:hAnsi="Calibri" w:cs="Calibri"/>
          <w:iCs/>
        </w:rPr>
        <w:t xml:space="preserve"> </w:t>
      </w:r>
    </w:p>
    <w:p w14:paraId="1EC23533" w14:textId="77777777" w:rsidR="00AF5E48" w:rsidRPr="00AF5E48" w:rsidRDefault="00AF5E48" w:rsidP="00AF5E48">
      <w:pPr>
        <w:pStyle w:val="Default"/>
        <w:numPr>
          <w:ilvl w:val="0"/>
          <w:numId w:val="40"/>
        </w:numPr>
        <w:rPr>
          <w:rFonts w:ascii="Calibri" w:hAnsi="Calibri" w:cs="Calibri"/>
        </w:rPr>
      </w:pPr>
      <w:r w:rsidRPr="00AF5E48">
        <w:rPr>
          <w:rFonts w:ascii="Calibri" w:hAnsi="Calibri" w:cs="Calibri"/>
          <w:iCs/>
        </w:rPr>
        <w:t>The National Standards for Culturally and Linguistically Appropriate Services in Health and Health Care (developed by the Office of Minority Health in HHS)</w:t>
      </w:r>
    </w:p>
    <w:p w14:paraId="1B7FB029" w14:textId="77777777" w:rsidR="00AF5E48" w:rsidRPr="00AF5E48" w:rsidRDefault="0079685D" w:rsidP="00AF5E48">
      <w:pPr>
        <w:pStyle w:val="Default"/>
        <w:ind w:left="1080"/>
        <w:rPr>
          <w:rStyle w:val="Hyperlink"/>
          <w:rFonts w:ascii="Calibri" w:hAnsi="Calibri" w:cs="Calibri"/>
          <w:iCs/>
        </w:rPr>
      </w:pPr>
      <w:hyperlink r:id="rId9" w:history="1">
        <w:r w:rsidR="00AF5E48" w:rsidRPr="00AF5E48">
          <w:rPr>
            <w:rStyle w:val="Hyperlink"/>
            <w:rFonts w:ascii="Calibri" w:hAnsi="Calibri" w:cs="Calibri"/>
          </w:rPr>
          <w:t>https://www.thinkculturalhealth.hhs.gov/pdfs/EnhancedCLASStandardsBlueprint.pdf</w:t>
        </w:r>
      </w:hyperlink>
    </w:p>
    <w:p w14:paraId="0C95C514" w14:textId="77777777" w:rsidR="00AF5E48" w:rsidRPr="00AF5E48" w:rsidRDefault="00AF5E48" w:rsidP="00AF5E48">
      <w:pPr>
        <w:pStyle w:val="Default"/>
        <w:rPr>
          <w:rStyle w:val="Hyperlink"/>
          <w:rFonts w:ascii="Calibri" w:hAnsi="Calibri" w:cs="Calibri"/>
          <w:iCs/>
        </w:rPr>
      </w:pPr>
    </w:p>
    <w:p w14:paraId="68B63BDF" w14:textId="77777777" w:rsidR="00AF5E48" w:rsidRPr="00AF5E48" w:rsidRDefault="00AF5E48" w:rsidP="00AF5E48">
      <w:pPr>
        <w:pStyle w:val="Default"/>
        <w:ind w:left="360"/>
        <w:rPr>
          <w:rFonts w:ascii="Calibri" w:hAnsi="Calibri" w:cs="Calibri"/>
          <w:iCs/>
          <w:color w:val="auto"/>
          <w:vertAlign w:val="superscript"/>
        </w:rPr>
      </w:pPr>
      <w:r w:rsidRPr="00AF5E48">
        <w:rPr>
          <w:rStyle w:val="Hyperlink"/>
          <w:rFonts w:ascii="Calibri" w:hAnsi="Calibri" w:cs="Calibri"/>
          <w:color w:val="auto"/>
        </w:rPr>
        <w:t xml:space="preserve">The </w:t>
      </w:r>
      <w:r w:rsidRPr="00AF5E48">
        <w:rPr>
          <w:rFonts w:ascii="Calibri" w:hAnsi="Calibri" w:cs="Calibri"/>
          <w:color w:val="333333"/>
        </w:rPr>
        <w:t>Academy of Nutrition and Dietetics has developed standards of practice for Registered Dietitian   Nutritionists (Competent, Proficient, and Expert) in Post-Acute and Long-Term Care Nutrition.</w:t>
      </w:r>
      <w:r w:rsidRPr="00AF5E48">
        <w:rPr>
          <w:rStyle w:val="FootnoteReference"/>
          <w:rFonts w:ascii="Calibri" w:hAnsi="Calibri" w:cs="Calibri"/>
          <w:color w:val="333333"/>
        </w:rPr>
        <w:t xml:space="preserve"> </w:t>
      </w:r>
      <w:r w:rsidRPr="00AF5E48">
        <w:rPr>
          <w:rFonts w:ascii="Calibri" w:hAnsi="Calibri" w:cs="Calibri"/>
          <w:color w:val="333333"/>
          <w:vertAlign w:val="superscript"/>
        </w:rPr>
        <w:t>6</w:t>
      </w:r>
    </w:p>
    <w:p w14:paraId="3223CF47" w14:textId="77777777" w:rsidR="00AF5E48" w:rsidRPr="00AF5E48" w:rsidRDefault="00AF5E48" w:rsidP="00AF5E48">
      <w:pPr>
        <w:rPr>
          <w:rFonts w:ascii="Calibri" w:hAnsi="Calibri" w:cs="Calibri"/>
          <w:szCs w:val="24"/>
        </w:rPr>
      </w:pPr>
    </w:p>
    <w:p w14:paraId="22D39489" w14:textId="2BC99917" w:rsidR="00AF5E48" w:rsidRDefault="00AF5E48" w:rsidP="00AF5E48">
      <w:pPr>
        <w:ind w:left="360"/>
        <w:rPr>
          <w:rFonts w:ascii="Calibri" w:hAnsi="Calibri" w:cs="Calibri"/>
          <w:b/>
          <w:szCs w:val="24"/>
        </w:rPr>
      </w:pPr>
      <w:r w:rsidRPr="00AF5E48">
        <w:rPr>
          <w:rFonts w:ascii="Calibri" w:hAnsi="Calibri" w:cs="Calibri"/>
          <w:b/>
          <w:szCs w:val="24"/>
        </w:rPr>
        <w:t>Suggested Competencies for Staff</w:t>
      </w:r>
    </w:p>
    <w:p w14:paraId="7002C2D9" w14:textId="77777777" w:rsidR="00AF5E48" w:rsidRPr="00AF5E48" w:rsidRDefault="00AF5E48" w:rsidP="00AF5E48">
      <w:pPr>
        <w:ind w:left="360"/>
        <w:rPr>
          <w:rFonts w:ascii="Calibri" w:hAnsi="Calibri" w:cs="Calibri"/>
          <w:b/>
          <w:szCs w:val="24"/>
        </w:rPr>
      </w:pPr>
    </w:p>
    <w:p w14:paraId="29F61906" w14:textId="77777777" w:rsidR="00AF5E48" w:rsidRPr="00AF5E48" w:rsidRDefault="00AF5E48" w:rsidP="00AF5E48">
      <w:pPr>
        <w:pStyle w:val="NoSpacing"/>
        <w:numPr>
          <w:ilvl w:val="0"/>
          <w:numId w:val="40"/>
        </w:numPr>
        <w:rPr>
          <w:rFonts w:ascii="Calibri" w:hAnsi="Calibri" w:cs="Calibri"/>
        </w:rPr>
      </w:pPr>
      <w:r w:rsidRPr="00AF5E48">
        <w:rPr>
          <w:rFonts w:ascii="Calibri" w:hAnsi="Calibri" w:cs="Calibri"/>
        </w:rPr>
        <w:t>Religious and cultural beliefs regarding dietary preferences and practices</w:t>
      </w:r>
    </w:p>
    <w:p w14:paraId="612AB912" w14:textId="77777777" w:rsidR="00AF5E48" w:rsidRPr="00AF5E48" w:rsidRDefault="00AF5E48" w:rsidP="00AF5E48">
      <w:pPr>
        <w:pStyle w:val="NoSpacing"/>
        <w:numPr>
          <w:ilvl w:val="0"/>
          <w:numId w:val="40"/>
        </w:numPr>
        <w:rPr>
          <w:rFonts w:ascii="Calibri" w:hAnsi="Calibri" w:cs="Calibri"/>
        </w:rPr>
      </w:pPr>
      <w:r w:rsidRPr="00AF5E48">
        <w:rPr>
          <w:rFonts w:ascii="Calibri" w:hAnsi="Calibri" w:cs="Calibri"/>
        </w:rPr>
        <w:t>Food preparation specific to the above</w:t>
      </w:r>
    </w:p>
    <w:p w14:paraId="3F0AC2BA" w14:textId="77777777" w:rsidR="00AF5E48" w:rsidRPr="00AF5E48" w:rsidRDefault="00AF5E48" w:rsidP="00AF5E48">
      <w:pPr>
        <w:pStyle w:val="NoSpacing"/>
        <w:numPr>
          <w:ilvl w:val="0"/>
          <w:numId w:val="40"/>
        </w:numPr>
        <w:rPr>
          <w:rFonts w:ascii="Calibri" w:hAnsi="Calibri" w:cs="Calibri"/>
        </w:rPr>
      </w:pPr>
      <w:r w:rsidRPr="00AF5E48">
        <w:rPr>
          <w:rFonts w:ascii="Calibri" w:hAnsi="Calibri" w:cs="Calibri"/>
        </w:rPr>
        <w:t>Dining</w:t>
      </w:r>
    </w:p>
    <w:p w14:paraId="1ADD3596" w14:textId="77777777" w:rsidR="00AF5E48" w:rsidRPr="00AF5E48" w:rsidRDefault="00AF5E48" w:rsidP="00AF5E48">
      <w:pPr>
        <w:pStyle w:val="NoSpacing"/>
        <w:ind w:left="1080"/>
        <w:rPr>
          <w:rFonts w:ascii="Calibri" w:hAnsi="Calibri" w:cs="Calibri"/>
        </w:rPr>
      </w:pPr>
    </w:p>
    <w:p w14:paraId="335D7111" w14:textId="77777777" w:rsidR="00AF5E48" w:rsidRPr="00AF5E48" w:rsidRDefault="00AF5E48" w:rsidP="00AF5E48">
      <w:pPr>
        <w:ind w:left="360"/>
        <w:rPr>
          <w:rFonts w:ascii="Calibri" w:hAnsi="Calibri" w:cs="Calibri"/>
          <w:b/>
          <w:szCs w:val="24"/>
        </w:rPr>
      </w:pPr>
    </w:p>
    <w:p w14:paraId="1C5AF7F8" w14:textId="77777777" w:rsidR="00AF5E48" w:rsidRDefault="00AF5E48">
      <w:pPr>
        <w:spacing w:after="160" w:line="259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22C76E26" w14:textId="02A8AF55" w:rsidR="00AF5E48" w:rsidRDefault="00AF5E48" w:rsidP="00AF5E48">
      <w:pPr>
        <w:ind w:left="360"/>
        <w:rPr>
          <w:rFonts w:ascii="Calibri" w:hAnsi="Calibri" w:cs="Calibri"/>
          <w:b/>
          <w:szCs w:val="24"/>
        </w:rPr>
      </w:pPr>
      <w:r w:rsidRPr="00AF5E48">
        <w:rPr>
          <w:rFonts w:ascii="Calibri" w:hAnsi="Calibri" w:cs="Calibri"/>
          <w:b/>
          <w:szCs w:val="24"/>
        </w:rPr>
        <w:lastRenderedPageBreak/>
        <w:t>F Tag References</w:t>
      </w:r>
    </w:p>
    <w:p w14:paraId="7141C17C" w14:textId="77777777" w:rsidR="00AF5E48" w:rsidRPr="00AF5E48" w:rsidRDefault="00AF5E48" w:rsidP="00AF5E48">
      <w:pPr>
        <w:ind w:left="360"/>
        <w:rPr>
          <w:rFonts w:ascii="Calibri" w:hAnsi="Calibri" w:cs="Calibri"/>
          <w:b/>
          <w:szCs w:val="24"/>
        </w:rPr>
      </w:pPr>
    </w:p>
    <w:p w14:paraId="57D95A88" w14:textId="77777777" w:rsidR="00AF5E48" w:rsidRPr="00AF5E48" w:rsidRDefault="00AF5E48" w:rsidP="00AF5E48">
      <w:pPr>
        <w:ind w:left="360"/>
        <w:rPr>
          <w:rFonts w:ascii="Calibri" w:hAnsi="Calibri" w:cs="Calibri"/>
          <w:szCs w:val="24"/>
        </w:rPr>
      </w:pPr>
      <w:r w:rsidRPr="00AF5E48">
        <w:rPr>
          <w:rFonts w:ascii="Calibri" w:hAnsi="Calibri" w:cs="Calibri"/>
          <w:szCs w:val="24"/>
        </w:rPr>
        <w:t>The primary F tags that could be cited during a survey that are related to Food and Nutrition Cultural Competency include:</w:t>
      </w:r>
    </w:p>
    <w:p w14:paraId="4872EC1F" w14:textId="77777777" w:rsidR="00AF5E48" w:rsidRPr="00AF5E48" w:rsidRDefault="00AF5E48" w:rsidP="00AF5E48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AF5E48">
        <w:rPr>
          <w:rFonts w:ascii="Calibri" w:hAnsi="Calibri" w:cs="Calibri"/>
        </w:rPr>
        <w:t>F726 Competent Nursing Staff</w:t>
      </w:r>
    </w:p>
    <w:p w14:paraId="7BD93D7F" w14:textId="77777777" w:rsidR="00AF5E48" w:rsidRPr="00AF5E48" w:rsidRDefault="00AF5E48" w:rsidP="00AF5E48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AF5E48">
        <w:rPr>
          <w:rFonts w:ascii="Calibri" w:hAnsi="Calibri" w:cs="Calibri"/>
        </w:rPr>
        <w:t>F800 Food and Nutrition Services</w:t>
      </w:r>
    </w:p>
    <w:p w14:paraId="581921FA" w14:textId="77777777" w:rsidR="00AF5E48" w:rsidRPr="00AF5E48" w:rsidRDefault="00AF5E48" w:rsidP="00AF5E48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AF5E48">
        <w:rPr>
          <w:rFonts w:ascii="Calibri" w:hAnsi="Calibri" w:cs="Calibri"/>
        </w:rPr>
        <w:t>F801 Qualified Dietary Staff</w:t>
      </w:r>
    </w:p>
    <w:p w14:paraId="573962F0" w14:textId="77777777" w:rsidR="00AF5E48" w:rsidRPr="00AF5E48" w:rsidRDefault="00AF5E48" w:rsidP="00AF5E48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AF5E48">
        <w:rPr>
          <w:rFonts w:ascii="Calibri" w:hAnsi="Calibri" w:cs="Calibri"/>
        </w:rPr>
        <w:t>F802 Sufficient Dietary Support Personnel</w:t>
      </w:r>
    </w:p>
    <w:p w14:paraId="4F957956" w14:textId="77777777" w:rsidR="00AF5E48" w:rsidRPr="00AF5E48" w:rsidRDefault="00AF5E48" w:rsidP="00AF5E48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AF5E48">
        <w:rPr>
          <w:rFonts w:ascii="Calibri" w:hAnsi="Calibri" w:cs="Calibri"/>
        </w:rPr>
        <w:t>F803 Menus Meet Resident Needs/Prepared in Advance/Followed</w:t>
      </w:r>
    </w:p>
    <w:p w14:paraId="345CC484" w14:textId="77777777" w:rsidR="00AF5E48" w:rsidRPr="00AF5E48" w:rsidRDefault="00AF5E48" w:rsidP="00AF5E48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AF5E48">
        <w:rPr>
          <w:rFonts w:ascii="Calibri" w:hAnsi="Calibri" w:cs="Calibri"/>
        </w:rPr>
        <w:t>F806 Resident Allergies, Preferences, and Substitutes</w:t>
      </w:r>
    </w:p>
    <w:p w14:paraId="65EBC17C" w14:textId="77777777" w:rsidR="00AF5E48" w:rsidRPr="00AF5E48" w:rsidRDefault="00AF5E48" w:rsidP="00AF5E48">
      <w:pPr>
        <w:pStyle w:val="NoSpacing"/>
        <w:numPr>
          <w:ilvl w:val="0"/>
          <w:numId w:val="41"/>
        </w:numPr>
        <w:rPr>
          <w:rFonts w:ascii="Calibri" w:hAnsi="Calibri" w:cs="Calibri"/>
        </w:rPr>
      </w:pPr>
      <w:r w:rsidRPr="00AF5E48">
        <w:rPr>
          <w:rFonts w:ascii="Calibri" w:hAnsi="Calibri" w:cs="Calibri"/>
        </w:rPr>
        <w:t>F807 Drinks Available to Meet Needs/Preferences/Hydration</w:t>
      </w:r>
    </w:p>
    <w:p w14:paraId="206AA178" w14:textId="77777777" w:rsidR="00AF5E48" w:rsidRPr="00AF5E48" w:rsidRDefault="00AF5E48" w:rsidP="00AF5E48">
      <w:pPr>
        <w:rPr>
          <w:rFonts w:ascii="Calibri" w:hAnsi="Calibri" w:cs="Calibri"/>
          <w:szCs w:val="24"/>
        </w:rPr>
      </w:pPr>
    </w:p>
    <w:p w14:paraId="35C12FE4" w14:textId="77777777" w:rsidR="00AF5E48" w:rsidRPr="00AF5E48" w:rsidRDefault="00AF5E48" w:rsidP="00AF5E48">
      <w:pPr>
        <w:rPr>
          <w:rFonts w:ascii="Calibri" w:hAnsi="Calibri" w:cs="Calibri"/>
          <w:szCs w:val="24"/>
        </w:rPr>
      </w:pPr>
      <w:r w:rsidRPr="00AF5E48">
        <w:rPr>
          <w:rFonts w:ascii="Calibri" w:hAnsi="Calibri" w:cs="Calibri"/>
          <w:szCs w:val="24"/>
        </w:rPr>
        <w:t>There are a wide variety of F tags associated with Resident Assessments and Comprehensive Resident Centered Care Plans that could also be cited. Additionally, F838 Facility Assessment could be cited.</w:t>
      </w:r>
    </w:p>
    <w:p w14:paraId="4F57199D" w14:textId="77777777" w:rsidR="00AF5E48" w:rsidRPr="00AF5E48" w:rsidRDefault="00AF5E48" w:rsidP="00AF5E48">
      <w:pPr>
        <w:rPr>
          <w:rFonts w:ascii="Calibri" w:hAnsi="Calibri" w:cs="Calibri"/>
          <w:b/>
          <w:szCs w:val="24"/>
        </w:rPr>
      </w:pPr>
    </w:p>
    <w:p w14:paraId="5B7E896E" w14:textId="68E79F63" w:rsidR="00AF5E48" w:rsidRDefault="00AF5E48" w:rsidP="00AF5E48">
      <w:pPr>
        <w:rPr>
          <w:rFonts w:ascii="Calibri" w:hAnsi="Calibri" w:cs="Calibri"/>
          <w:b/>
          <w:szCs w:val="24"/>
        </w:rPr>
      </w:pPr>
      <w:r w:rsidRPr="00AF5E48">
        <w:rPr>
          <w:rFonts w:ascii="Calibri" w:hAnsi="Calibri" w:cs="Calibri"/>
          <w:b/>
          <w:szCs w:val="24"/>
        </w:rPr>
        <w:t>Link to Critical Element Pathway(s)</w:t>
      </w:r>
    </w:p>
    <w:p w14:paraId="18DA95F3" w14:textId="77777777" w:rsidR="00AF5E48" w:rsidRPr="00AF5E48" w:rsidRDefault="00AF5E48" w:rsidP="00AF5E48">
      <w:pPr>
        <w:rPr>
          <w:rFonts w:ascii="Calibri" w:hAnsi="Calibri" w:cs="Calibri"/>
          <w:b/>
          <w:szCs w:val="24"/>
          <w:vertAlign w:val="superscript"/>
        </w:rPr>
      </w:pPr>
    </w:p>
    <w:p w14:paraId="206B224C" w14:textId="77777777" w:rsidR="00AF5E48" w:rsidRPr="00AF5E48" w:rsidRDefault="0079685D" w:rsidP="00AF5E48">
      <w:pPr>
        <w:pStyle w:val="ListParagraph"/>
        <w:numPr>
          <w:ilvl w:val="0"/>
          <w:numId w:val="41"/>
        </w:numPr>
        <w:shd w:val="clear" w:color="auto" w:fill="FFFFFF"/>
        <w:contextualSpacing/>
        <w:rPr>
          <w:rStyle w:val="Hyperlink"/>
          <w:rFonts w:ascii="Calibri" w:hAnsi="Calibri" w:cs="Calibri"/>
          <w:szCs w:val="24"/>
        </w:rPr>
      </w:pPr>
      <w:hyperlink r:id="rId10" w:history="1">
        <w:r w:rsidR="00AF5E48" w:rsidRPr="00AF5E48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https://www.cms.gov/medicare/provider-enrollment-and-certification/guidanceforlawsandregulations/nursing-homes.html</w:t>
        </w:r>
      </w:hyperlink>
    </w:p>
    <w:p w14:paraId="490F6F36" w14:textId="77777777" w:rsidR="00AF5E48" w:rsidRPr="00AF5E48" w:rsidRDefault="00AF5E48" w:rsidP="00AF5E48">
      <w:pPr>
        <w:rPr>
          <w:rFonts w:ascii="Calibri" w:hAnsi="Calibri" w:cs="Calibri"/>
          <w:szCs w:val="24"/>
        </w:rPr>
      </w:pPr>
    </w:p>
    <w:p w14:paraId="3E81CBF6" w14:textId="77777777" w:rsidR="00AF5E48" w:rsidRPr="00AF5E48" w:rsidRDefault="00AF5E48" w:rsidP="00AF5E48">
      <w:pPr>
        <w:shd w:val="clear" w:color="auto" w:fill="FFFFFF"/>
        <w:outlineLvl w:val="3"/>
        <w:rPr>
          <w:rFonts w:ascii="Calibri" w:hAnsi="Calibri" w:cs="Calibri"/>
          <w:color w:val="333333"/>
          <w:szCs w:val="24"/>
        </w:rPr>
      </w:pPr>
      <w:r w:rsidRPr="00AF5E48">
        <w:rPr>
          <w:rFonts w:ascii="Calibri" w:hAnsi="Calibri" w:cs="Calibri"/>
          <w:color w:val="333333"/>
          <w:szCs w:val="24"/>
          <w:vertAlign w:val="superscript"/>
        </w:rPr>
        <w:t>6</w:t>
      </w:r>
      <w:r w:rsidRPr="00AF5E48">
        <w:rPr>
          <w:rFonts w:ascii="Calibri" w:hAnsi="Calibri" w:cs="Calibri"/>
          <w:color w:val="333333"/>
          <w:szCs w:val="24"/>
        </w:rPr>
        <w:t>Academy of Nutrition and Dietetics: Revised 2018 Standards of Practice and Standards of Professional Performance for Registered Dietitian Nutritionists (Competent, Proficient, and Expert) in Post-Acute and Long-Term Care Nutrition Robinson, Gretchen E. et al.  Journal of the Academy of Nutrition and Dietetics, Volume 118, Issue 9, 1747 - 1760.e53</w:t>
      </w:r>
    </w:p>
    <w:p w14:paraId="147A7370" w14:textId="77777777" w:rsidR="00AF5E48" w:rsidRPr="00AF5E48" w:rsidRDefault="00AF5E48" w:rsidP="00AF5E48">
      <w:pPr>
        <w:rPr>
          <w:rFonts w:ascii="Calibri" w:hAnsi="Calibri" w:cs="Calibri"/>
          <w:szCs w:val="24"/>
        </w:rPr>
      </w:pPr>
    </w:p>
    <w:p w14:paraId="38AB45B6" w14:textId="77777777" w:rsidR="00AF5E48" w:rsidRPr="00AF5E48" w:rsidRDefault="00AF5E48" w:rsidP="00AF5E48">
      <w:pPr>
        <w:rPr>
          <w:rFonts w:ascii="Calibri" w:hAnsi="Calibri" w:cs="Calibri"/>
          <w:b/>
          <w:szCs w:val="24"/>
        </w:rPr>
      </w:pPr>
    </w:p>
    <w:p w14:paraId="454418D6" w14:textId="77777777" w:rsidR="00AF5E48" w:rsidRDefault="00AF5E48">
      <w:pPr>
        <w:spacing w:after="160" w:line="259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1D9E2F89" w14:textId="04477AF1" w:rsidR="00AF5E48" w:rsidRDefault="00AF5E48" w:rsidP="00AF5E48">
      <w:pPr>
        <w:rPr>
          <w:rFonts w:ascii="Calibri" w:hAnsi="Calibri" w:cs="Calibri"/>
          <w:b/>
          <w:szCs w:val="24"/>
        </w:rPr>
      </w:pPr>
      <w:r w:rsidRPr="00AF5E48">
        <w:rPr>
          <w:rFonts w:ascii="Calibri" w:hAnsi="Calibri" w:cs="Calibri"/>
          <w:b/>
          <w:szCs w:val="24"/>
        </w:rPr>
        <w:lastRenderedPageBreak/>
        <w:t>References and Resources</w:t>
      </w:r>
    </w:p>
    <w:p w14:paraId="4EBB58B8" w14:textId="77777777" w:rsidR="00AF5E48" w:rsidRPr="00AF5E48" w:rsidRDefault="00AF5E48" w:rsidP="00AF5E48">
      <w:pPr>
        <w:rPr>
          <w:rFonts w:ascii="Calibri" w:hAnsi="Calibri" w:cs="Calibri"/>
          <w:b/>
          <w:szCs w:val="24"/>
        </w:rPr>
      </w:pPr>
    </w:p>
    <w:p w14:paraId="58925B22" w14:textId="77777777" w:rsidR="00AF5E48" w:rsidRPr="00AF5E48" w:rsidRDefault="00AF5E48" w:rsidP="00AF5E48">
      <w:pPr>
        <w:pStyle w:val="ListParagraph"/>
        <w:numPr>
          <w:ilvl w:val="0"/>
          <w:numId w:val="41"/>
        </w:numPr>
        <w:tabs>
          <w:tab w:val="center" w:pos="4680"/>
          <w:tab w:val="right" w:pos="9360"/>
        </w:tabs>
        <w:contextualSpacing/>
        <w:rPr>
          <w:rFonts w:ascii="Calibri" w:hAnsi="Calibri" w:cs="Calibri"/>
          <w:color w:val="0563C1" w:themeColor="hyperlink"/>
          <w:szCs w:val="24"/>
          <w:u w:val="single"/>
        </w:rPr>
      </w:pPr>
      <w:r w:rsidRPr="00AF5E48">
        <w:rPr>
          <w:rFonts w:ascii="Calibri" w:hAnsi="Calibri" w:cs="Calibri"/>
          <w:szCs w:val="24"/>
        </w:rPr>
        <w:t xml:space="preserve">Centers for Medicare &amp; Medicaid Services State Operations Manual, Appendix PP – Guidance to Surveyors for Long Term Care Facilities (Rev. 173, 11-22-17):  </w:t>
      </w:r>
      <w:hyperlink r:id="rId11" w:history="1">
        <w:r w:rsidRPr="00AF5E48">
          <w:rPr>
            <w:rFonts w:ascii="Calibri" w:hAnsi="Calibri" w:cs="Calibri"/>
            <w:color w:val="0563C1" w:themeColor="hyperlink"/>
            <w:szCs w:val="24"/>
            <w:u w:val="single"/>
          </w:rPr>
          <w:t>https://www.cms.gov/Regulations-and-Guidance/Guidance/Manuals/downloads/som107ap_pp_guidelines_ltcf.pdf</w:t>
        </w:r>
      </w:hyperlink>
    </w:p>
    <w:p w14:paraId="01BF0252" w14:textId="77777777" w:rsidR="00AF5E48" w:rsidRPr="00AF5E48" w:rsidRDefault="00AF5E48" w:rsidP="00AF5E48">
      <w:pPr>
        <w:shd w:val="clear" w:color="auto" w:fill="FFFFFF"/>
        <w:ind w:left="720"/>
        <w:outlineLvl w:val="3"/>
        <w:rPr>
          <w:rFonts w:ascii="Calibri" w:hAnsi="Calibri" w:cs="Calibri"/>
          <w:color w:val="333333"/>
          <w:szCs w:val="24"/>
        </w:rPr>
      </w:pPr>
    </w:p>
    <w:p w14:paraId="17C8A489" w14:textId="77777777" w:rsidR="00AF5E48" w:rsidRPr="00AF5E48" w:rsidRDefault="00AF5E48" w:rsidP="00AF5E48">
      <w:pPr>
        <w:pStyle w:val="ListParagraph"/>
        <w:numPr>
          <w:ilvl w:val="0"/>
          <w:numId w:val="41"/>
        </w:numPr>
        <w:shd w:val="clear" w:color="auto" w:fill="FFFFFF"/>
        <w:contextualSpacing/>
        <w:outlineLvl w:val="3"/>
        <w:rPr>
          <w:rFonts w:ascii="Calibri" w:hAnsi="Calibri" w:cs="Calibri"/>
          <w:color w:val="333333"/>
          <w:szCs w:val="24"/>
        </w:rPr>
      </w:pPr>
      <w:r w:rsidRPr="00AF5E48">
        <w:rPr>
          <w:rFonts w:ascii="Calibri" w:hAnsi="Calibri" w:cs="Calibri"/>
          <w:color w:val="333333"/>
          <w:szCs w:val="24"/>
        </w:rPr>
        <w:t xml:space="preserve">Position of the Academy of Nutrition and Dietetics: Individualized Nutrition Approaches for Older Adults: Long-Term Care, Post-Acute Care, and </w:t>
      </w:r>
      <w:proofErr w:type="gramStart"/>
      <w:r w:rsidRPr="00AF5E48">
        <w:rPr>
          <w:rFonts w:ascii="Calibri" w:hAnsi="Calibri" w:cs="Calibri"/>
          <w:color w:val="333333"/>
          <w:szCs w:val="24"/>
        </w:rPr>
        <w:t>Other</w:t>
      </w:r>
      <w:proofErr w:type="gramEnd"/>
      <w:r w:rsidRPr="00AF5E48">
        <w:rPr>
          <w:rFonts w:ascii="Calibri" w:hAnsi="Calibri" w:cs="Calibri"/>
          <w:color w:val="333333"/>
          <w:szCs w:val="24"/>
        </w:rPr>
        <w:t xml:space="preserve"> Settings Dorner, Becky et al.  Journal of the Academy of Nutrition and Dietetics, Volume 118, Issue 4, 724 - 735</w:t>
      </w:r>
    </w:p>
    <w:p w14:paraId="075CDDB6" w14:textId="77777777" w:rsidR="00AF5E48" w:rsidRPr="00AF5E48" w:rsidRDefault="00AF5E48" w:rsidP="00AF5E48">
      <w:pPr>
        <w:shd w:val="clear" w:color="auto" w:fill="FFFFFF"/>
        <w:ind w:left="720"/>
        <w:outlineLvl w:val="3"/>
        <w:rPr>
          <w:rFonts w:ascii="Calibri" w:hAnsi="Calibri" w:cs="Calibri"/>
          <w:color w:val="333333"/>
          <w:szCs w:val="24"/>
        </w:rPr>
      </w:pPr>
    </w:p>
    <w:p w14:paraId="10B2539B" w14:textId="77777777" w:rsidR="00AF5E48" w:rsidRPr="00AF5E48" w:rsidRDefault="00AF5E48" w:rsidP="00AF5E48">
      <w:pPr>
        <w:pStyle w:val="ListParagraph"/>
        <w:numPr>
          <w:ilvl w:val="0"/>
          <w:numId w:val="41"/>
        </w:numPr>
        <w:shd w:val="clear" w:color="auto" w:fill="FFFFFF"/>
        <w:contextualSpacing/>
        <w:outlineLvl w:val="3"/>
        <w:rPr>
          <w:rFonts w:ascii="Calibri" w:hAnsi="Calibri" w:cs="Calibri"/>
          <w:color w:val="333333"/>
          <w:szCs w:val="24"/>
        </w:rPr>
      </w:pPr>
      <w:r w:rsidRPr="00AF5E48">
        <w:rPr>
          <w:rFonts w:ascii="Calibri" w:hAnsi="Calibri" w:cs="Calibri"/>
          <w:color w:val="333333"/>
          <w:szCs w:val="24"/>
        </w:rPr>
        <w:t>Academy of Nutrition and Dietetics: Revised 2018 Standards of Practice and Standards of Professional Performance for Registered Dietitian Nutritionists (Competent, Proficient, and Expert) in Post-Acute and Long-Term Care Nutrition Robinson, Gretchen E. et al. Journal of the Academy of Nutrition and Dietetics, Volume 118, Issue 9, 1747 - 1760.e53</w:t>
      </w:r>
    </w:p>
    <w:p w14:paraId="243E1589" w14:textId="77777777" w:rsidR="00AF5E48" w:rsidRPr="00AF5E48" w:rsidRDefault="00AF5E48" w:rsidP="00AF5E48">
      <w:pPr>
        <w:shd w:val="clear" w:color="auto" w:fill="FFFFFF"/>
        <w:outlineLvl w:val="3"/>
        <w:rPr>
          <w:rFonts w:ascii="Calibri" w:hAnsi="Calibri" w:cs="Calibri"/>
          <w:color w:val="333333"/>
          <w:szCs w:val="24"/>
        </w:rPr>
      </w:pPr>
    </w:p>
    <w:p w14:paraId="7CCCF365" w14:textId="77777777" w:rsidR="00AF5E48" w:rsidRPr="00AF5E48" w:rsidRDefault="00AF5E48" w:rsidP="00AF5E48">
      <w:pPr>
        <w:pStyle w:val="ListParagraph"/>
        <w:numPr>
          <w:ilvl w:val="0"/>
          <w:numId w:val="41"/>
        </w:numPr>
        <w:shd w:val="clear" w:color="auto" w:fill="FFFFFF"/>
        <w:contextualSpacing/>
        <w:rPr>
          <w:rFonts w:ascii="Calibri" w:hAnsi="Calibri" w:cs="Calibri"/>
          <w:color w:val="0563C1" w:themeColor="hyperlink"/>
          <w:szCs w:val="24"/>
          <w:u w:val="single"/>
        </w:rPr>
      </w:pPr>
      <w:r w:rsidRPr="00AF5E48">
        <w:rPr>
          <w:rFonts w:ascii="Calibri" w:hAnsi="Calibri" w:cs="Calibri"/>
          <w:color w:val="333333"/>
          <w:szCs w:val="24"/>
        </w:rPr>
        <w:t xml:space="preserve">LTC Survey Pathways (Download):  </w:t>
      </w:r>
      <w:hyperlink r:id="rId12" w:history="1">
        <w:r w:rsidRPr="00AF5E48">
          <w:rPr>
            <w:rFonts w:ascii="Calibri" w:hAnsi="Calibri" w:cs="Calibri"/>
            <w:color w:val="0563C1" w:themeColor="hyperlink"/>
            <w:szCs w:val="24"/>
            <w:u w:val="single"/>
          </w:rPr>
          <w:t>https://www.cms.gov/medicare/provider-enrollment-and-certification/guidanceforlawsandregulations/nursing-homes.html</w:t>
        </w:r>
      </w:hyperlink>
    </w:p>
    <w:p w14:paraId="5DA26698" w14:textId="77777777" w:rsidR="00AF5E48" w:rsidRPr="00AF5E48" w:rsidRDefault="00AF5E48" w:rsidP="00AF5E48">
      <w:pPr>
        <w:numPr>
          <w:ilvl w:val="0"/>
          <w:numId w:val="42"/>
        </w:numPr>
        <w:rPr>
          <w:rFonts w:ascii="Calibri" w:hAnsi="Calibri" w:cs="Calibri"/>
          <w:szCs w:val="24"/>
        </w:rPr>
      </w:pPr>
      <w:r w:rsidRPr="00AF5E48">
        <w:rPr>
          <w:rFonts w:ascii="Calibri" w:hAnsi="Calibri" w:cs="Calibri"/>
          <w:szCs w:val="24"/>
        </w:rPr>
        <w:t>CMS-20053 “Dining Observation”</w:t>
      </w:r>
    </w:p>
    <w:p w14:paraId="3A46CDA1" w14:textId="77777777" w:rsidR="00AF5E48" w:rsidRPr="00AF5E48" w:rsidRDefault="00AF5E48" w:rsidP="00AF5E48">
      <w:pPr>
        <w:numPr>
          <w:ilvl w:val="0"/>
          <w:numId w:val="42"/>
        </w:numPr>
        <w:rPr>
          <w:rFonts w:ascii="Calibri" w:hAnsi="Calibri" w:cs="Calibri"/>
          <w:szCs w:val="24"/>
        </w:rPr>
      </w:pPr>
      <w:r w:rsidRPr="00AF5E48">
        <w:rPr>
          <w:rFonts w:ascii="Calibri" w:hAnsi="Calibri" w:cs="Calibri"/>
          <w:szCs w:val="24"/>
        </w:rPr>
        <w:t>CMS-20055 “Kitchen/Food Service Observation”</w:t>
      </w:r>
    </w:p>
    <w:p w14:paraId="494B6F5B" w14:textId="77777777" w:rsidR="00AF5E48" w:rsidRPr="00AF5E48" w:rsidRDefault="00AF5E48" w:rsidP="00AF5E48">
      <w:pPr>
        <w:numPr>
          <w:ilvl w:val="0"/>
          <w:numId w:val="42"/>
        </w:numPr>
        <w:rPr>
          <w:rFonts w:ascii="Calibri" w:hAnsi="Calibri" w:cs="Calibri"/>
          <w:szCs w:val="24"/>
        </w:rPr>
      </w:pPr>
      <w:r w:rsidRPr="00AF5E48">
        <w:rPr>
          <w:rFonts w:ascii="Calibri" w:hAnsi="Calibri" w:cs="Calibri"/>
          <w:szCs w:val="24"/>
        </w:rPr>
        <w:t>CMS-20062 “Sufficient and Competent Nurse Staffing Review”</w:t>
      </w:r>
    </w:p>
    <w:p w14:paraId="6DFBD60A" w14:textId="77777777" w:rsidR="00AF5E48" w:rsidRPr="00AF5E48" w:rsidRDefault="00AF5E48" w:rsidP="00AF5E48">
      <w:pPr>
        <w:shd w:val="clear" w:color="auto" w:fill="FFFFFF"/>
        <w:outlineLvl w:val="3"/>
        <w:rPr>
          <w:rFonts w:ascii="Calibri" w:hAnsi="Calibri" w:cs="Calibri"/>
          <w:color w:val="333333"/>
          <w:szCs w:val="24"/>
        </w:rPr>
      </w:pPr>
    </w:p>
    <w:p w14:paraId="714F319E" w14:textId="77777777" w:rsidR="00AF5E48" w:rsidRPr="00AF5E48" w:rsidRDefault="00AF5E48" w:rsidP="00AF5E48">
      <w:pPr>
        <w:shd w:val="clear" w:color="auto" w:fill="FFFFFF"/>
        <w:outlineLvl w:val="3"/>
        <w:rPr>
          <w:rFonts w:ascii="Calibri" w:hAnsi="Calibri" w:cs="Calibri"/>
          <w:color w:val="333333"/>
          <w:szCs w:val="24"/>
        </w:rPr>
      </w:pPr>
    </w:p>
    <w:p w14:paraId="062F817F" w14:textId="77777777" w:rsidR="00AF5E48" w:rsidRPr="00AF5E48" w:rsidRDefault="00AF5E48" w:rsidP="00AF5E48">
      <w:pPr>
        <w:rPr>
          <w:rFonts w:ascii="Calibri" w:hAnsi="Calibri" w:cs="Calibri"/>
          <w:szCs w:val="24"/>
        </w:rPr>
      </w:pPr>
    </w:p>
    <w:p w14:paraId="27D1FCF4" w14:textId="20CDBD74" w:rsidR="00DE7AF9" w:rsidRPr="00AF5E48" w:rsidRDefault="00DE7AF9" w:rsidP="00AF5E48">
      <w:pPr>
        <w:pStyle w:val="NoSpacing"/>
        <w:jc w:val="center"/>
        <w:rPr>
          <w:rFonts w:ascii="Calibri" w:hAnsi="Calibri" w:cs="Calibri"/>
          <w:b/>
        </w:rPr>
      </w:pPr>
    </w:p>
    <w:sectPr w:rsidR="00DE7AF9" w:rsidRPr="00AF5E48" w:rsidSect="00DE7A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5F1B2" w14:textId="77777777" w:rsidR="0079685D" w:rsidRDefault="0079685D" w:rsidP="00FE158D">
      <w:r>
        <w:separator/>
      </w:r>
    </w:p>
  </w:endnote>
  <w:endnote w:type="continuationSeparator" w:id="0">
    <w:p w14:paraId="531FE936" w14:textId="77777777" w:rsidR="0079685D" w:rsidRDefault="0079685D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0CF4" w14:textId="77777777" w:rsidR="00C70196" w:rsidRDefault="00C70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BD99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24B7C2F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64E7FC9A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32D27E82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9B0A" w14:textId="77777777" w:rsidR="00C70196" w:rsidRDefault="00C7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B00E" w14:textId="77777777" w:rsidR="0079685D" w:rsidRDefault="0079685D" w:rsidP="00FE158D">
      <w:r>
        <w:separator/>
      </w:r>
    </w:p>
  </w:footnote>
  <w:footnote w:type="continuationSeparator" w:id="0">
    <w:p w14:paraId="31D9178C" w14:textId="77777777" w:rsidR="0079685D" w:rsidRDefault="0079685D" w:rsidP="00FE158D">
      <w:r>
        <w:continuationSeparator/>
      </w:r>
    </w:p>
  </w:footnote>
  <w:footnote w:id="1">
    <w:p w14:paraId="6787ABCB" w14:textId="77777777" w:rsidR="00AF5E48" w:rsidRPr="00EA5928" w:rsidRDefault="00AF5E48" w:rsidP="00AF5E48">
      <w:pPr>
        <w:pStyle w:val="Footer"/>
        <w:rPr>
          <w:rStyle w:val="Hyperlink"/>
          <w:rFonts w:cstheme="minorHAnsi"/>
        </w:rPr>
      </w:pPr>
      <w:r w:rsidRPr="00EA5928">
        <w:rPr>
          <w:rFonts w:cstheme="minorHAnsi"/>
          <w:vertAlign w:val="superscript"/>
        </w:rPr>
        <w:t>1,2,3,5</w:t>
      </w:r>
      <w:r>
        <w:rPr>
          <w:rFonts w:cstheme="minorHAnsi"/>
          <w:vertAlign w:val="superscript"/>
        </w:rPr>
        <w:t xml:space="preserve"> </w:t>
      </w:r>
      <w:r w:rsidRPr="00EA5928">
        <w:rPr>
          <w:rFonts w:cstheme="minorHAnsi"/>
        </w:rPr>
        <w:t xml:space="preserve">Centers for Medicare &amp; Medicaid Services State Operations Manual, Appendix PP – Guidance to Surveyors for Long Term Care Facilities (Rev. 173, 11-22-17):  </w:t>
      </w:r>
      <w:hyperlink r:id="rId1" w:history="1">
        <w:r w:rsidRPr="00EA5928">
          <w:rPr>
            <w:rStyle w:val="Hyperlink"/>
            <w:rFonts w:cstheme="minorHAnsi"/>
          </w:rPr>
          <w:t>https://www.cms.gov/Regulations-and-Guidance/Guidance/Manuals/downloads/som107ap_pp_guidelines_ltcf.pdf</w:t>
        </w:r>
      </w:hyperlink>
    </w:p>
    <w:p w14:paraId="5AD66F99" w14:textId="77777777" w:rsidR="00AF5E48" w:rsidRDefault="00AF5E48" w:rsidP="00AF5E48">
      <w:pPr>
        <w:pStyle w:val="FootnoteText"/>
      </w:pPr>
    </w:p>
    <w:p w14:paraId="6F842D27" w14:textId="77777777" w:rsidR="00AF5E48" w:rsidRPr="00EA5928" w:rsidRDefault="00AF5E48" w:rsidP="00AF5E48">
      <w:pPr>
        <w:shd w:val="clear" w:color="auto" w:fill="FFFFFF"/>
        <w:spacing w:line="270" w:lineRule="atLeast"/>
        <w:outlineLvl w:val="3"/>
        <w:rPr>
          <w:rFonts w:cstheme="minorHAnsi"/>
          <w:color w:val="333333"/>
        </w:rPr>
      </w:pPr>
      <w:r w:rsidRPr="00EA5928">
        <w:rPr>
          <w:rFonts w:cstheme="minorHAnsi"/>
          <w:color w:val="333333"/>
          <w:vertAlign w:val="superscript"/>
        </w:rPr>
        <w:t>4</w:t>
      </w:r>
      <w:r w:rsidRPr="00EA5928">
        <w:rPr>
          <w:rFonts w:cstheme="minorHAnsi"/>
          <w:color w:val="333333"/>
        </w:rPr>
        <w:t>Position of the Academy of Nutrition and Dietetics: Individualized Nutrition Approaches for Older Adults: Long-Term Care, Post-Acute Care, and Other Settings</w:t>
      </w:r>
      <w:r>
        <w:rPr>
          <w:rFonts w:cstheme="minorHAnsi"/>
          <w:color w:val="333333"/>
        </w:rPr>
        <w:t xml:space="preserve"> </w:t>
      </w:r>
      <w:r w:rsidRPr="00EA5928">
        <w:rPr>
          <w:rFonts w:cstheme="minorHAnsi"/>
          <w:color w:val="333333"/>
        </w:rPr>
        <w:t>Dorner, Becky et al.</w:t>
      </w:r>
      <w:r>
        <w:rPr>
          <w:rFonts w:cstheme="minorHAnsi"/>
          <w:color w:val="333333"/>
        </w:rPr>
        <w:t xml:space="preserve"> </w:t>
      </w:r>
      <w:r w:rsidRPr="00EA5928">
        <w:rPr>
          <w:rFonts w:cstheme="minorHAnsi"/>
          <w:color w:val="333333"/>
        </w:rPr>
        <w:t>Journal of the Academy of Nutrition and Dietetics, Volume 118, Issue 4, 724 - 735</w:t>
      </w:r>
    </w:p>
    <w:p w14:paraId="3CC51293" w14:textId="77777777" w:rsidR="00AF5E48" w:rsidRDefault="00AF5E48" w:rsidP="00AF5E4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8454" w14:textId="77777777" w:rsidR="00C70196" w:rsidRDefault="00C70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C7C1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724C00E" wp14:editId="27E88119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9FCE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DAD75C6" wp14:editId="228BF0AB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2A3DE3"/>
    <w:multiLevelType w:val="hybridMultilevel"/>
    <w:tmpl w:val="CCE6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61B0B"/>
    <w:multiLevelType w:val="hybridMultilevel"/>
    <w:tmpl w:val="76B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26162"/>
    <w:multiLevelType w:val="hybridMultilevel"/>
    <w:tmpl w:val="007C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B345C"/>
    <w:multiLevelType w:val="hybridMultilevel"/>
    <w:tmpl w:val="F956F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450B94"/>
    <w:multiLevelType w:val="hybridMultilevel"/>
    <w:tmpl w:val="AE10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A0712"/>
    <w:multiLevelType w:val="hybridMultilevel"/>
    <w:tmpl w:val="F2CC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C6DC0"/>
    <w:multiLevelType w:val="hybridMultilevel"/>
    <w:tmpl w:val="5D90F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B402B9"/>
    <w:multiLevelType w:val="hybridMultilevel"/>
    <w:tmpl w:val="57863DE6"/>
    <w:lvl w:ilvl="0" w:tplc="31CA8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82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3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4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8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06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0A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2F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AE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5375F"/>
    <w:multiLevelType w:val="hybridMultilevel"/>
    <w:tmpl w:val="D12613B6"/>
    <w:lvl w:ilvl="0" w:tplc="827C3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32986"/>
    <w:multiLevelType w:val="hybridMultilevel"/>
    <w:tmpl w:val="6CD6C8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8EA70BF"/>
    <w:multiLevelType w:val="hybridMultilevel"/>
    <w:tmpl w:val="8972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4"/>
  </w:num>
  <w:num w:numId="24">
    <w:abstractNumId w:val="11"/>
  </w:num>
  <w:num w:numId="25">
    <w:abstractNumId w:val="21"/>
  </w:num>
  <w:num w:numId="26">
    <w:abstractNumId w:val="16"/>
  </w:num>
  <w:num w:numId="27">
    <w:abstractNumId w:val="22"/>
  </w:num>
  <w:num w:numId="28">
    <w:abstractNumId w:val="9"/>
  </w:num>
  <w:num w:numId="29">
    <w:abstractNumId w:val="26"/>
  </w:num>
  <w:num w:numId="30">
    <w:abstractNumId w:val="24"/>
  </w:num>
  <w:num w:numId="31">
    <w:abstractNumId w:val="37"/>
  </w:num>
  <w:num w:numId="32">
    <w:abstractNumId w:val="27"/>
  </w:num>
  <w:num w:numId="33">
    <w:abstractNumId w:val="1"/>
  </w:num>
  <w:num w:numId="34">
    <w:abstractNumId w:val="30"/>
  </w:num>
  <w:num w:numId="35">
    <w:abstractNumId w:val="8"/>
  </w:num>
  <w:num w:numId="36">
    <w:abstractNumId w:val="36"/>
  </w:num>
  <w:num w:numId="37">
    <w:abstractNumId w:val="13"/>
  </w:num>
  <w:num w:numId="38">
    <w:abstractNumId w:val="18"/>
  </w:num>
  <w:num w:numId="39">
    <w:abstractNumId w:val="40"/>
  </w:num>
  <w:num w:numId="40">
    <w:abstractNumId w:val="42"/>
  </w:num>
  <w:num w:numId="41">
    <w:abstractNumId w:val="38"/>
  </w:num>
  <w:num w:numId="42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08A2"/>
    <w:rsid w:val="000F7E90"/>
    <w:rsid w:val="0012309D"/>
    <w:rsid w:val="00170AD2"/>
    <w:rsid w:val="00185739"/>
    <w:rsid w:val="001E4C9D"/>
    <w:rsid w:val="002376A2"/>
    <w:rsid w:val="00257E7E"/>
    <w:rsid w:val="00293DA2"/>
    <w:rsid w:val="002B6A29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8212A"/>
    <w:rsid w:val="00484844"/>
    <w:rsid w:val="00504A57"/>
    <w:rsid w:val="00534CAA"/>
    <w:rsid w:val="0053732B"/>
    <w:rsid w:val="005438CB"/>
    <w:rsid w:val="00565F54"/>
    <w:rsid w:val="00593E4B"/>
    <w:rsid w:val="005E4A3D"/>
    <w:rsid w:val="005F036A"/>
    <w:rsid w:val="006034EC"/>
    <w:rsid w:val="00603AC0"/>
    <w:rsid w:val="00605605"/>
    <w:rsid w:val="00610027"/>
    <w:rsid w:val="006338B1"/>
    <w:rsid w:val="006A3CC2"/>
    <w:rsid w:val="006B2ED2"/>
    <w:rsid w:val="006F20D0"/>
    <w:rsid w:val="007251EF"/>
    <w:rsid w:val="00783084"/>
    <w:rsid w:val="0079685D"/>
    <w:rsid w:val="007A61F1"/>
    <w:rsid w:val="007E635E"/>
    <w:rsid w:val="007F26C3"/>
    <w:rsid w:val="00805910"/>
    <w:rsid w:val="008259FB"/>
    <w:rsid w:val="00845338"/>
    <w:rsid w:val="00893527"/>
    <w:rsid w:val="008E7224"/>
    <w:rsid w:val="00904698"/>
    <w:rsid w:val="009073EC"/>
    <w:rsid w:val="009478FB"/>
    <w:rsid w:val="00951B77"/>
    <w:rsid w:val="009B7479"/>
    <w:rsid w:val="009C106D"/>
    <w:rsid w:val="009C583E"/>
    <w:rsid w:val="009F0488"/>
    <w:rsid w:val="009F0DE7"/>
    <w:rsid w:val="00A039B0"/>
    <w:rsid w:val="00A25232"/>
    <w:rsid w:val="00A811C7"/>
    <w:rsid w:val="00A9460A"/>
    <w:rsid w:val="00AB677E"/>
    <w:rsid w:val="00AC0FC3"/>
    <w:rsid w:val="00AF5E48"/>
    <w:rsid w:val="00B019EA"/>
    <w:rsid w:val="00B24FB4"/>
    <w:rsid w:val="00B55D99"/>
    <w:rsid w:val="00B576FB"/>
    <w:rsid w:val="00B87514"/>
    <w:rsid w:val="00BB507F"/>
    <w:rsid w:val="00BC6856"/>
    <w:rsid w:val="00BD3271"/>
    <w:rsid w:val="00BF1EB5"/>
    <w:rsid w:val="00C0102E"/>
    <w:rsid w:val="00C170A5"/>
    <w:rsid w:val="00C70196"/>
    <w:rsid w:val="00C71D53"/>
    <w:rsid w:val="00CA23BA"/>
    <w:rsid w:val="00CA5C6D"/>
    <w:rsid w:val="00D65636"/>
    <w:rsid w:val="00DB6D68"/>
    <w:rsid w:val="00DC40AB"/>
    <w:rsid w:val="00DE7AF9"/>
    <w:rsid w:val="00E67E7C"/>
    <w:rsid w:val="00E94EC6"/>
    <w:rsid w:val="00EA7B58"/>
    <w:rsid w:val="00ED6153"/>
    <w:rsid w:val="00EF0A00"/>
    <w:rsid w:val="00F33CE5"/>
    <w:rsid w:val="00F83951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9D7C8"/>
  <w15:chartTrackingRefBased/>
  <w15:docId w15:val="{09A2EC6C-7E9C-4CA6-B36C-FB1A2B9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E4C9D"/>
    <w:pPr>
      <w:spacing w:before="100" w:beforeAutospacing="1" w:after="100" w:afterAutospacing="1"/>
    </w:pPr>
    <w:rPr>
      <w:rFonts w:eastAsiaTheme="minorHAnsi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E4C9D"/>
    <w:rPr>
      <w:rFonts w:ascii="Cambria" w:eastAsia="MS Mincho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4C9D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C9D"/>
    <w:rPr>
      <w:vertAlign w:val="superscript"/>
    </w:rPr>
  </w:style>
  <w:style w:type="paragraph" w:styleId="NoSpacing">
    <w:name w:val="No Spacing"/>
    <w:uiPriority w:val="1"/>
    <w:qFormat/>
    <w:rsid w:val="00F33C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5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3760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194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13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04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50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72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9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93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92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05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21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c.georgetown.edu/index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s.gov/medicare/provider-enrollment-and-certification/guidanceforlawsandregulations/nursing-home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Regulations-and-Guidance/Guidance/Manuals/downloads/som107ap_pp_guidelines_ltcf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ms.gov/medicare/provider-enrollment-and-certification/guidanceforlawsandregulations/nursing-home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inkculturalhealth.hhs.gov/pdfs/EnhancedCLASStandardsBlueprint.pdf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Regulations-and-Guidance/Guidance/Manuals/downloads/som107ap_pp_guidelines_ltcf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B2E3-DA0A-4E4D-B53D-114243A8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LaGrange</dc:creator>
  <cp:keywords/>
  <dc:description/>
  <cp:lastModifiedBy>Lisa Thomson</cp:lastModifiedBy>
  <cp:revision>4</cp:revision>
  <dcterms:created xsi:type="dcterms:W3CDTF">2019-05-07T17:32:00Z</dcterms:created>
  <dcterms:modified xsi:type="dcterms:W3CDTF">2019-05-09T15:33:00Z</dcterms:modified>
</cp:coreProperties>
</file>