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703DEB04" w:rsidR="00301AA8" w:rsidRPr="005E4A3D" w:rsidRDefault="00BB39EF">
                            <w:pPr>
                              <w:rPr>
                                <w:rFonts w:ascii="Calibri" w:hAnsi="Calibri"/>
                                <w:b/>
                                <w:color w:val="FFFFFF" w:themeColor="background1"/>
                                <w:sz w:val="72"/>
                              </w:rPr>
                            </w:pPr>
                            <w:r>
                              <w:rPr>
                                <w:rFonts w:ascii="Calibri" w:hAnsi="Calibri"/>
                                <w:b/>
                                <w:color w:val="FFFFFF" w:themeColor="background1"/>
                                <w:sz w:val="72"/>
                              </w:rPr>
                              <w:t>Cultural Competency</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703DEB04" w:rsidR="00301AA8" w:rsidRPr="005E4A3D" w:rsidRDefault="00BB39EF">
                      <w:pPr>
                        <w:rPr>
                          <w:rFonts w:ascii="Calibri" w:hAnsi="Calibri"/>
                          <w:b/>
                          <w:color w:val="FFFFFF" w:themeColor="background1"/>
                          <w:sz w:val="72"/>
                        </w:rPr>
                      </w:pPr>
                      <w:r>
                        <w:rPr>
                          <w:rFonts w:ascii="Calibri" w:hAnsi="Calibri"/>
                          <w:b/>
                          <w:color w:val="FFFFFF" w:themeColor="background1"/>
                          <w:sz w:val="72"/>
                        </w:rPr>
                        <w:t>Cultural Competency</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C4679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C4679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C46790"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C46790">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0F631B4D" w14:textId="20DBB472" w:rsidR="00BB39EF" w:rsidRDefault="00BB39EF" w:rsidP="00BB39EF">
      <w:pPr>
        <w:rPr>
          <w:rFonts w:ascii="Calibri" w:hAnsi="Calibri" w:cs="Calibri"/>
          <w:b/>
          <w:sz w:val="28"/>
          <w:szCs w:val="28"/>
        </w:rPr>
      </w:pPr>
      <w:r w:rsidRPr="00797A1F">
        <w:rPr>
          <w:rFonts w:ascii="Calibri" w:hAnsi="Calibri" w:cs="Calibri"/>
          <w:b/>
          <w:sz w:val="28"/>
          <w:szCs w:val="28"/>
        </w:rPr>
        <w:lastRenderedPageBreak/>
        <w:t>Cultural Competency</w:t>
      </w:r>
    </w:p>
    <w:p w14:paraId="27A634C2" w14:textId="77777777" w:rsidR="00BB39EF" w:rsidRPr="00797A1F" w:rsidRDefault="00BB39EF" w:rsidP="00BB39EF">
      <w:pPr>
        <w:rPr>
          <w:rFonts w:ascii="Calibri" w:hAnsi="Calibri" w:cs="Calibri"/>
          <w:b/>
          <w:szCs w:val="24"/>
        </w:rPr>
      </w:pPr>
    </w:p>
    <w:p w14:paraId="681B01CE" w14:textId="2E42CAEC" w:rsidR="00BB39EF" w:rsidRPr="001D43EC" w:rsidRDefault="00BB39EF" w:rsidP="00BB39EF">
      <w:pPr>
        <w:rPr>
          <w:rFonts w:ascii="Calibri" w:hAnsi="Calibri" w:cs="Calibri"/>
          <w:b/>
          <w:szCs w:val="24"/>
        </w:rPr>
      </w:pPr>
      <w:r w:rsidRPr="001D43EC">
        <w:rPr>
          <w:rFonts w:ascii="Calibri" w:hAnsi="Calibri" w:cs="Calibri"/>
          <w:b/>
          <w:szCs w:val="24"/>
        </w:rPr>
        <w:t>General Information</w:t>
      </w:r>
    </w:p>
    <w:p w14:paraId="536F8E69" w14:textId="77777777" w:rsidR="00BB39EF" w:rsidRPr="001D43EC" w:rsidRDefault="00BB39EF" w:rsidP="00BB39EF">
      <w:pPr>
        <w:rPr>
          <w:rFonts w:ascii="Calibri" w:hAnsi="Calibri" w:cs="Calibri"/>
          <w:b/>
          <w:szCs w:val="24"/>
        </w:rPr>
      </w:pPr>
    </w:p>
    <w:p w14:paraId="6F213BD0" w14:textId="3A5714EA" w:rsidR="00BB39EF" w:rsidRPr="001D43EC" w:rsidRDefault="00BB39EF" w:rsidP="00BB39EF">
      <w:pPr>
        <w:ind w:left="360"/>
        <w:rPr>
          <w:rFonts w:ascii="Calibri" w:hAnsi="Calibri" w:cs="Calibri"/>
          <w:szCs w:val="24"/>
        </w:rPr>
      </w:pPr>
      <w:r w:rsidRPr="001D43EC">
        <w:rPr>
          <w:rFonts w:ascii="Calibri" w:hAnsi="Calibri" w:cs="Calibri"/>
          <w:szCs w:val="24"/>
        </w:rPr>
        <w:t>F726 Nursing Services from the CMS State Operations Manual, Appendix PP, states, “With regard to health care, cultural competence is a set of behaviors and attitudes held by clinicians that allow</w:t>
      </w:r>
      <w:bookmarkStart w:id="0" w:name="_GoBack"/>
      <w:bookmarkEnd w:id="0"/>
      <w:r w:rsidRPr="001D43EC">
        <w:rPr>
          <w:rFonts w:ascii="Calibri" w:hAnsi="Calibri" w:cs="Calibri"/>
          <w:szCs w:val="24"/>
        </w:rPr>
        <w:t>s them to communicate effectively with individuals of various cultural backgrounds and to plan for and provide care that is appropriate to the culture and to the individual.”</w:t>
      </w:r>
      <w:r w:rsidR="001C1F94" w:rsidRPr="001D43EC">
        <w:rPr>
          <w:rStyle w:val="FootnoteReference"/>
          <w:rFonts w:ascii="Calibri" w:hAnsi="Calibri" w:cs="Calibri"/>
          <w:szCs w:val="24"/>
        </w:rPr>
        <w:footnoteReference w:id="1"/>
      </w:r>
    </w:p>
    <w:p w14:paraId="01870696" w14:textId="77777777" w:rsidR="00BB39EF" w:rsidRPr="001D43EC" w:rsidRDefault="00BB39EF" w:rsidP="00BB39EF">
      <w:pPr>
        <w:rPr>
          <w:rFonts w:ascii="Calibri" w:hAnsi="Calibri" w:cs="Calibri"/>
          <w:b/>
          <w:szCs w:val="24"/>
        </w:rPr>
      </w:pPr>
    </w:p>
    <w:p w14:paraId="69007DB1" w14:textId="34146543" w:rsidR="00BB39EF" w:rsidRPr="001D43EC" w:rsidRDefault="00BB39EF" w:rsidP="00BB39EF">
      <w:pPr>
        <w:rPr>
          <w:rFonts w:ascii="Calibri" w:hAnsi="Calibri" w:cs="Calibri"/>
          <w:b/>
          <w:szCs w:val="24"/>
        </w:rPr>
      </w:pPr>
      <w:r w:rsidRPr="001D43EC">
        <w:rPr>
          <w:rFonts w:ascii="Calibri" w:hAnsi="Calibri" w:cs="Calibri"/>
          <w:b/>
          <w:szCs w:val="24"/>
        </w:rPr>
        <w:t>Description</w:t>
      </w:r>
    </w:p>
    <w:p w14:paraId="0D7D7ABC" w14:textId="77777777" w:rsidR="00BB39EF" w:rsidRPr="001D43EC" w:rsidRDefault="00BB39EF" w:rsidP="00BB39EF">
      <w:pPr>
        <w:rPr>
          <w:rFonts w:ascii="Calibri" w:hAnsi="Calibri" w:cs="Calibri"/>
          <w:b/>
          <w:szCs w:val="24"/>
        </w:rPr>
      </w:pPr>
    </w:p>
    <w:p w14:paraId="52E2D521" w14:textId="77777777" w:rsidR="00BB39EF" w:rsidRPr="001D43EC" w:rsidRDefault="00BB39EF" w:rsidP="00BB39EF">
      <w:pPr>
        <w:ind w:left="360"/>
        <w:rPr>
          <w:rFonts w:ascii="Calibri" w:hAnsi="Calibri" w:cs="Calibri"/>
          <w:szCs w:val="24"/>
        </w:rPr>
      </w:pPr>
      <w:r w:rsidRPr="001D43EC">
        <w:rPr>
          <w:rFonts w:ascii="Calibri" w:hAnsi="Calibri" w:cs="Calibri"/>
          <w:szCs w:val="24"/>
        </w:rPr>
        <w:t>Culture, ethnic customs, religion, and beliefs can influence how residents understand health concepts, how they take care of their health, and how they make health decisions.  Without proper training, caregivers may deliver medical advice without understanding how health beliefs and cultural practices influence the way the advice is received and interpreted.  Asking residents about their cultural and ethnic identification and primary language can help caregivers engage the residents so that, together, they can create care plans that are consistent with the residents’ values.</w:t>
      </w:r>
    </w:p>
    <w:p w14:paraId="6317270E" w14:textId="77777777" w:rsidR="00BB39EF" w:rsidRPr="001D43EC" w:rsidRDefault="00BB39EF" w:rsidP="00BB39EF">
      <w:pPr>
        <w:ind w:left="360"/>
        <w:rPr>
          <w:rFonts w:ascii="Calibri" w:hAnsi="Calibri" w:cs="Calibri"/>
          <w:szCs w:val="24"/>
        </w:rPr>
      </w:pPr>
      <w:r w:rsidRPr="001D43EC">
        <w:rPr>
          <w:rFonts w:ascii="Calibri" w:hAnsi="Calibri" w:cs="Calibri"/>
          <w:szCs w:val="24"/>
        </w:rPr>
        <w:t>The Agency for Healthcare Research and Quality (AHRQ) offers these examples of how religion, culture, and ethnic customs can influence how residents interact with caregivers:</w:t>
      </w:r>
    </w:p>
    <w:p w14:paraId="0A423CA6" w14:textId="77777777" w:rsidR="00BB39EF" w:rsidRPr="001D43EC" w:rsidRDefault="00BB39EF" w:rsidP="00BB39EF">
      <w:pPr>
        <w:pStyle w:val="NoSpacing"/>
        <w:numPr>
          <w:ilvl w:val="0"/>
          <w:numId w:val="40"/>
        </w:numPr>
        <w:rPr>
          <w:rFonts w:ascii="Calibri" w:hAnsi="Calibri" w:cs="Calibri"/>
          <w:sz w:val="24"/>
          <w:szCs w:val="24"/>
        </w:rPr>
      </w:pPr>
      <w:r w:rsidRPr="001D43EC">
        <w:rPr>
          <w:rFonts w:ascii="Calibri" w:hAnsi="Calibri" w:cs="Calibri"/>
          <w:b/>
          <w:sz w:val="24"/>
          <w:szCs w:val="24"/>
        </w:rPr>
        <w:t>Health beliefs:</w:t>
      </w:r>
      <w:r w:rsidRPr="001D43EC">
        <w:rPr>
          <w:rFonts w:ascii="Calibri" w:hAnsi="Calibri" w:cs="Calibri"/>
          <w:sz w:val="24"/>
          <w:szCs w:val="24"/>
        </w:rPr>
        <w:t xml:space="preserve">  In some cultures, people believe that talking about a possible poor health outcome will cause that outcome to occur.</w:t>
      </w:r>
    </w:p>
    <w:p w14:paraId="2A1D69BF" w14:textId="77777777" w:rsidR="00BB39EF" w:rsidRPr="001D43EC" w:rsidRDefault="00BB39EF" w:rsidP="00BB39EF">
      <w:pPr>
        <w:pStyle w:val="NoSpacing"/>
        <w:numPr>
          <w:ilvl w:val="0"/>
          <w:numId w:val="40"/>
        </w:numPr>
        <w:rPr>
          <w:rFonts w:ascii="Calibri" w:hAnsi="Calibri" w:cs="Calibri"/>
          <w:sz w:val="24"/>
          <w:szCs w:val="24"/>
        </w:rPr>
      </w:pPr>
      <w:r w:rsidRPr="001D43EC">
        <w:rPr>
          <w:rFonts w:ascii="Calibri" w:hAnsi="Calibri" w:cs="Calibri"/>
          <w:b/>
          <w:sz w:val="24"/>
          <w:szCs w:val="24"/>
        </w:rPr>
        <w:t>Health customs:</w:t>
      </w:r>
      <w:r w:rsidRPr="001D43EC">
        <w:rPr>
          <w:rFonts w:ascii="Calibri" w:hAnsi="Calibri" w:cs="Calibri"/>
          <w:sz w:val="24"/>
          <w:szCs w:val="24"/>
        </w:rPr>
        <w:t xml:space="preserve">  In some cultures, family members play a large role in health care decision making.</w:t>
      </w:r>
    </w:p>
    <w:p w14:paraId="456E9C21" w14:textId="77777777" w:rsidR="00BB39EF" w:rsidRPr="001D43EC" w:rsidRDefault="00BB39EF" w:rsidP="00BB39EF">
      <w:pPr>
        <w:pStyle w:val="NoSpacing"/>
        <w:numPr>
          <w:ilvl w:val="0"/>
          <w:numId w:val="40"/>
        </w:numPr>
        <w:rPr>
          <w:rFonts w:ascii="Calibri" w:hAnsi="Calibri" w:cs="Calibri"/>
          <w:sz w:val="24"/>
          <w:szCs w:val="24"/>
        </w:rPr>
      </w:pPr>
      <w:r w:rsidRPr="001D43EC">
        <w:rPr>
          <w:rFonts w:ascii="Calibri" w:hAnsi="Calibri" w:cs="Calibri"/>
          <w:b/>
          <w:sz w:val="24"/>
          <w:szCs w:val="24"/>
        </w:rPr>
        <w:t>Ethnic customs:</w:t>
      </w:r>
      <w:r w:rsidRPr="001D43EC">
        <w:rPr>
          <w:rFonts w:ascii="Calibri" w:hAnsi="Calibri" w:cs="Calibri"/>
          <w:sz w:val="24"/>
          <w:szCs w:val="24"/>
        </w:rPr>
        <w:t xml:space="preserve">  Differing roles of women and men in society may determine who makes decisions about accepting and following through with medical treatments.</w:t>
      </w:r>
    </w:p>
    <w:p w14:paraId="3F686C5D" w14:textId="77777777" w:rsidR="00BB39EF" w:rsidRPr="001D43EC" w:rsidRDefault="00BB39EF" w:rsidP="00BB39EF">
      <w:pPr>
        <w:pStyle w:val="NoSpacing"/>
        <w:numPr>
          <w:ilvl w:val="0"/>
          <w:numId w:val="40"/>
        </w:numPr>
        <w:rPr>
          <w:rFonts w:ascii="Calibri" w:hAnsi="Calibri" w:cs="Calibri"/>
          <w:sz w:val="24"/>
          <w:szCs w:val="24"/>
        </w:rPr>
      </w:pPr>
      <w:r w:rsidRPr="001D43EC">
        <w:rPr>
          <w:rFonts w:ascii="Calibri" w:hAnsi="Calibri" w:cs="Calibri"/>
          <w:b/>
          <w:sz w:val="24"/>
          <w:szCs w:val="24"/>
        </w:rPr>
        <w:t>Religious beliefs:</w:t>
      </w:r>
      <w:r w:rsidRPr="001D43EC">
        <w:rPr>
          <w:rFonts w:ascii="Calibri" w:hAnsi="Calibri" w:cs="Calibri"/>
          <w:sz w:val="24"/>
          <w:szCs w:val="24"/>
        </w:rPr>
        <w:t xml:space="preserve">  Religious faith and spiritual beliefs may affect health care-seeking behavior and person’s willingness to accept specific treatments or behavior changes.</w:t>
      </w:r>
    </w:p>
    <w:p w14:paraId="2412057A" w14:textId="77777777" w:rsidR="00BB39EF" w:rsidRPr="001D43EC" w:rsidRDefault="00BB39EF" w:rsidP="00BB39EF">
      <w:pPr>
        <w:pStyle w:val="NoSpacing"/>
        <w:numPr>
          <w:ilvl w:val="0"/>
          <w:numId w:val="40"/>
        </w:numPr>
        <w:rPr>
          <w:rFonts w:ascii="Calibri" w:hAnsi="Calibri" w:cs="Calibri"/>
          <w:sz w:val="24"/>
          <w:szCs w:val="24"/>
        </w:rPr>
      </w:pPr>
      <w:r w:rsidRPr="001D43EC">
        <w:rPr>
          <w:rFonts w:ascii="Calibri" w:hAnsi="Calibri" w:cs="Calibri"/>
          <w:b/>
          <w:sz w:val="24"/>
          <w:szCs w:val="24"/>
        </w:rPr>
        <w:t>Dietary customs:</w:t>
      </w:r>
      <w:r w:rsidRPr="001D43EC">
        <w:rPr>
          <w:rFonts w:ascii="Calibri" w:hAnsi="Calibri" w:cs="Calibri"/>
          <w:sz w:val="24"/>
          <w:szCs w:val="24"/>
        </w:rPr>
        <w:t xml:space="preserve">  Disease-related dietary advice will be difficult to follow if it does not conform to the foods or cooking methods used by the resident.</w:t>
      </w:r>
    </w:p>
    <w:p w14:paraId="6268DD0E" w14:textId="31CCE991" w:rsidR="00BB39EF" w:rsidRPr="001D43EC" w:rsidRDefault="00BB39EF" w:rsidP="00BB39EF">
      <w:pPr>
        <w:pStyle w:val="NoSpacing"/>
        <w:numPr>
          <w:ilvl w:val="0"/>
          <w:numId w:val="40"/>
        </w:numPr>
        <w:rPr>
          <w:rFonts w:ascii="Calibri" w:hAnsi="Calibri" w:cs="Calibri"/>
          <w:sz w:val="24"/>
          <w:szCs w:val="24"/>
        </w:rPr>
      </w:pPr>
      <w:r w:rsidRPr="001D43EC">
        <w:rPr>
          <w:rFonts w:ascii="Calibri" w:hAnsi="Calibri" w:cs="Calibri"/>
          <w:b/>
          <w:sz w:val="24"/>
          <w:szCs w:val="24"/>
        </w:rPr>
        <w:t>Interpersonal customs</w:t>
      </w:r>
      <w:r w:rsidRPr="001D43EC">
        <w:rPr>
          <w:rFonts w:ascii="Calibri" w:hAnsi="Calibri" w:cs="Calibri"/>
          <w:sz w:val="24"/>
          <w:szCs w:val="24"/>
        </w:rPr>
        <w:t>:  Eye contact or physical touch will be expected in some cultures and inappropriate or offensive in others.</w:t>
      </w:r>
      <w:r w:rsidR="001C1F94" w:rsidRPr="001D43EC">
        <w:rPr>
          <w:rStyle w:val="FootnoteReference"/>
          <w:rFonts w:ascii="Calibri" w:hAnsi="Calibri" w:cs="Calibri"/>
          <w:sz w:val="24"/>
          <w:szCs w:val="24"/>
        </w:rPr>
        <w:footnoteReference w:id="2"/>
      </w:r>
    </w:p>
    <w:p w14:paraId="1E9D836A" w14:textId="77777777" w:rsidR="001C1F94" w:rsidRPr="001D43EC" w:rsidRDefault="001C1F94" w:rsidP="001D43EC">
      <w:pPr>
        <w:pStyle w:val="NoSpacing"/>
        <w:rPr>
          <w:rFonts w:ascii="Calibri" w:hAnsi="Calibri" w:cs="Calibri"/>
          <w:sz w:val="24"/>
          <w:szCs w:val="24"/>
        </w:rPr>
      </w:pPr>
    </w:p>
    <w:p w14:paraId="76C87CDB" w14:textId="77777777" w:rsidR="001D43EC" w:rsidRDefault="001D43EC" w:rsidP="00BB39EF">
      <w:pPr>
        <w:pStyle w:val="NoSpacing"/>
        <w:ind w:left="360"/>
        <w:rPr>
          <w:rFonts w:ascii="Calibri" w:hAnsi="Calibri" w:cs="Calibri"/>
          <w:sz w:val="24"/>
          <w:szCs w:val="24"/>
        </w:rPr>
      </w:pPr>
    </w:p>
    <w:p w14:paraId="3B33B752" w14:textId="3AFC2948" w:rsidR="00BB39EF" w:rsidRPr="001D43EC" w:rsidRDefault="00BB39EF" w:rsidP="00BB39EF">
      <w:pPr>
        <w:pStyle w:val="NoSpacing"/>
        <w:ind w:left="360"/>
        <w:rPr>
          <w:rFonts w:ascii="Calibri" w:hAnsi="Calibri" w:cs="Calibri"/>
          <w:sz w:val="24"/>
          <w:szCs w:val="24"/>
        </w:rPr>
      </w:pPr>
      <w:r w:rsidRPr="001D43EC">
        <w:rPr>
          <w:rFonts w:ascii="Calibri" w:hAnsi="Calibri" w:cs="Calibri"/>
          <w:sz w:val="24"/>
          <w:szCs w:val="24"/>
        </w:rPr>
        <w:t>AHRQ recommends addressing residents’ cultural values specifically in the context of their care and then documenting their responses in their medical records.  For example:</w:t>
      </w:r>
    </w:p>
    <w:p w14:paraId="4A0C97BC" w14:textId="77777777" w:rsidR="00BB39EF" w:rsidRPr="001D43EC" w:rsidRDefault="00BB39EF" w:rsidP="00BB39EF">
      <w:pPr>
        <w:pStyle w:val="NoSpacing"/>
        <w:numPr>
          <w:ilvl w:val="0"/>
          <w:numId w:val="41"/>
        </w:numPr>
        <w:rPr>
          <w:rFonts w:ascii="Calibri" w:hAnsi="Calibri" w:cs="Calibri"/>
          <w:sz w:val="24"/>
          <w:szCs w:val="24"/>
        </w:rPr>
      </w:pPr>
      <w:r w:rsidRPr="001D43EC">
        <w:rPr>
          <w:rFonts w:ascii="Calibri" w:hAnsi="Calibri" w:cs="Calibri"/>
          <w:sz w:val="24"/>
          <w:szCs w:val="24"/>
        </w:rPr>
        <w:t>“Is there anything I should know about your culture, beliefs, or religious practices that would help me take better care of you?”</w:t>
      </w:r>
    </w:p>
    <w:p w14:paraId="6025E40E" w14:textId="77777777" w:rsidR="00BB39EF" w:rsidRPr="001D43EC" w:rsidRDefault="00BB39EF" w:rsidP="00BB39EF">
      <w:pPr>
        <w:pStyle w:val="NoSpacing"/>
        <w:numPr>
          <w:ilvl w:val="0"/>
          <w:numId w:val="41"/>
        </w:numPr>
        <w:rPr>
          <w:rFonts w:ascii="Calibri" w:hAnsi="Calibri" w:cs="Calibri"/>
          <w:sz w:val="24"/>
          <w:szCs w:val="24"/>
        </w:rPr>
      </w:pPr>
      <w:r w:rsidRPr="001D43EC">
        <w:rPr>
          <w:rFonts w:ascii="Calibri" w:hAnsi="Calibri" w:cs="Calibri"/>
          <w:sz w:val="24"/>
          <w:szCs w:val="24"/>
        </w:rPr>
        <w:t>“Do you have any dietary restrictions that we should consider as we develop a food plan to help you lose weight?’</w:t>
      </w:r>
    </w:p>
    <w:p w14:paraId="28AAE858" w14:textId="77777777" w:rsidR="00BB39EF" w:rsidRPr="001D43EC" w:rsidRDefault="00BB39EF" w:rsidP="00BB39EF">
      <w:pPr>
        <w:pStyle w:val="NoSpacing"/>
        <w:numPr>
          <w:ilvl w:val="0"/>
          <w:numId w:val="41"/>
        </w:numPr>
        <w:rPr>
          <w:rFonts w:ascii="Calibri" w:hAnsi="Calibri" w:cs="Calibri"/>
          <w:sz w:val="24"/>
          <w:szCs w:val="24"/>
        </w:rPr>
      </w:pPr>
      <w:r w:rsidRPr="001D43EC">
        <w:rPr>
          <w:rFonts w:ascii="Calibri" w:hAnsi="Calibri" w:cs="Calibri"/>
          <w:sz w:val="24"/>
          <w:szCs w:val="24"/>
        </w:rPr>
        <w:t>“Your condition is very serious.  Some people like to know everything that is going on with their illness, whereas others may want to know what is most important but not necessarily all the details.  How much do you want to know?  Is there anyone else you would like me to talk to about your condition?”</w:t>
      </w:r>
    </w:p>
    <w:p w14:paraId="3FA04A17" w14:textId="77777777" w:rsidR="00BB39EF" w:rsidRPr="001D43EC" w:rsidRDefault="00BB39EF" w:rsidP="00BB39EF">
      <w:pPr>
        <w:pStyle w:val="NoSpacing"/>
        <w:numPr>
          <w:ilvl w:val="0"/>
          <w:numId w:val="41"/>
        </w:numPr>
        <w:rPr>
          <w:rFonts w:ascii="Calibri" w:hAnsi="Calibri" w:cs="Calibri"/>
          <w:sz w:val="24"/>
          <w:szCs w:val="24"/>
        </w:rPr>
      </w:pPr>
      <w:r w:rsidRPr="001D43EC">
        <w:rPr>
          <w:rFonts w:ascii="Calibri" w:hAnsi="Calibri" w:cs="Calibri"/>
          <w:sz w:val="24"/>
          <w:szCs w:val="24"/>
        </w:rPr>
        <w:t>“What do you call your illness and what do you think caused it?”</w:t>
      </w:r>
    </w:p>
    <w:p w14:paraId="03473132" w14:textId="66107B63" w:rsidR="00BB39EF" w:rsidRPr="001D43EC" w:rsidRDefault="00BB39EF" w:rsidP="00BB39EF">
      <w:pPr>
        <w:pStyle w:val="NoSpacing"/>
        <w:numPr>
          <w:ilvl w:val="0"/>
          <w:numId w:val="41"/>
        </w:numPr>
        <w:rPr>
          <w:rFonts w:ascii="Calibri" w:hAnsi="Calibri" w:cs="Calibri"/>
          <w:sz w:val="24"/>
          <w:szCs w:val="24"/>
        </w:rPr>
      </w:pPr>
      <w:r w:rsidRPr="001D43EC">
        <w:rPr>
          <w:rFonts w:ascii="Calibri" w:hAnsi="Calibri" w:cs="Calibri"/>
          <w:sz w:val="24"/>
          <w:szCs w:val="24"/>
        </w:rPr>
        <w:t>“Do any traditional healers advise you about your health?”</w:t>
      </w:r>
      <w:r w:rsidR="001C1F94" w:rsidRPr="001D43EC">
        <w:rPr>
          <w:rStyle w:val="FootnoteReference"/>
          <w:rFonts w:ascii="Calibri" w:hAnsi="Calibri" w:cs="Calibri"/>
          <w:sz w:val="24"/>
          <w:szCs w:val="24"/>
        </w:rPr>
        <w:footnoteReference w:id="3"/>
      </w:r>
    </w:p>
    <w:p w14:paraId="5D3700A9" w14:textId="77777777" w:rsidR="00BB39EF" w:rsidRPr="00797A1F" w:rsidRDefault="00BB39EF" w:rsidP="00BB39EF">
      <w:pPr>
        <w:pStyle w:val="NoSpacing"/>
        <w:ind w:left="720"/>
        <w:rPr>
          <w:rFonts w:ascii="Calibri" w:hAnsi="Calibri" w:cs="Calibri"/>
        </w:rPr>
      </w:pPr>
    </w:p>
    <w:p w14:paraId="222147C3" w14:textId="51223DA3" w:rsidR="00BB39EF" w:rsidRPr="00797A1F" w:rsidRDefault="00BB39EF" w:rsidP="00BB39EF">
      <w:pPr>
        <w:ind w:left="360"/>
        <w:rPr>
          <w:rFonts w:ascii="Calibri" w:hAnsi="Calibri" w:cs="Calibri"/>
        </w:rPr>
      </w:pPr>
      <w:r w:rsidRPr="00797A1F">
        <w:rPr>
          <w:rFonts w:ascii="Calibri" w:hAnsi="Calibri" w:cs="Calibri"/>
        </w:rPr>
        <w:t>“Cultural competencies help staff communicate effectively with residents and their families and help provide care that is appropriate to the culture and the individual.  The term cultural competence (also known as cultural responsiveness, cultural awareness, and cultural sensitivity) refers to a person’s ability to interact effectively with persons of cultures different from his/her own.”</w:t>
      </w:r>
      <w:r w:rsidR="001C1F94">
        <w:rPr>
          <w:rStyle w:val="FootnoteReference"/>
          <w:rFonts w:ascii="Calibri" w:hAnsi="Calibri" w:cs="Calibri"/>
        </w:rPr>
        <w:footnoteReference w:id="4"/>
      </w:r>
    </w:p>
    <w:p w14:paraId="4A84DCBC" w14:textId="77777777" w:rsidR="00BB39EF" w:rsidRDefault="00BB39EF" w:rsidP="00BB39EF">
      <w:pPr>
        <w:ind w:left="360"/>
        <w:rPr>
          <w:rFonts w:ascii="Calibri" w:hAnsi="Calibri" w:cs="Calibri"/>
        </w:rPr>
      </w:pPr>
    </w:p>
    <w:p w14:paraId="71CAD1B0" w14:textId="453AE247" w:rsidR="00BB39EF" w:rsidRPr="00797A1F" w:rsidRDefault="00BB39EF" w:rsidP="00BB39EF">
      <w:pPr>
        <w:ind w:left="360"/>
        <w:rPr>
          <w:rFonts w:ascii="Calibri" w:hAnsi="Calibri" w:cs="Calibri"/>
          <w:bCs/>
          <w:iCs/>
        </w:rPr>
      </w:pPr>
      <w:r w:rsidRPr="00797A1F">
        <w:rPr>
          <w:rFonts w:ascii="Calibri" w:hAnsi="Calibri" w:cs="Calibri"/>
        </w:rPr>
        <w:t xml:space="preserve">Current and projected demographic changes across the United States demand health care institutions continuingly address the cultural needs of their clients and the cultural competencies of their staff.  F838 Facility Assessment from the CMS State Operations Manual, Appendix PP, states, “The </w:t>
      </w:r>
      <w:r w:rsidRPr="00797A1F">
        <w:rPr>
          <w:rFonts w:ascii="Calibri" w:hAnsi="Calibri" w:cs="Calibri"/>
          <w:bCs/>
          <w:iCs/>
        </w:rPr>
        <w:t>facility must conduct and document a facility-wide assessment to determine what resources are necessary to care for its residents competently during both day-to-day operations and emergencies. The facility must review and update that assessment, as necessary, and at least annually.”</w:t>
      </w:r>
      <w:r w:rsidR="001C1F94">
        <w:rPr>
          <w:rStyle w:val="FootnoteReference"/>
          <w:rFonts w:ascii="Calibri" w:hAnsi="Calibri" w:cs="Calibri"/>
          <w:bCs/>
          <w:iCs/>
        </w:rPr>
        <w:footnoteReference w:id="5"/>
      </w:r>
    </w:p>
    <w:p w14:paraId="4E19B929" w14:textId="77777777" w:rsidR="00BB39EF" w:rsidRDefault="00BB39EF" w:rsidP="00BB39EF">
      <w:pPr>
        <w:ind w:left="360"/>
        <w:rPr>
          <w:rFonts w:ascii="Calibri" w:hAnsi="Calibri" w:cs="Calibri"/>
        </w:rPr>
      </w:pPr>
    </w:p>
    <w:p w14:paraId="0CDB4294" w14:textId="17627512" w:rsidR="00BB39EF" w:rsidRPr="00797A1F" w:rsidRDefault="00BB39EF" w:rsidP="00BB39EF">
      <w:pPr>
        <w:ind w:left="360"/>
        <w:rPr>
          <w:rFonts w:ascii="Calibri" w:hAnsi="Calibri" w:cs="Calibri"/>
        </w:rPr>
      </w:pPr>
      <w:r w:rsidRPr="00797A1F">
        <w:rPr>
          <w:rFonts w:ascii="Calibri" w:hAnsi="Calibri" w:cs="Calibri"/>
        </w:rPr>
        <w:t>The National Standards for Culturally and Linguistically Appropriate Services (CLAS) in Health and Health Care were developed by the Office of Minority Health, U.S. Department of Health and Human Services in April 2013.</w:t>
      </w:r>
      <w:r w:rsidR="001C1F94">
        <w:rPr>
          <w:rFonts w:ascii="Calibri" w:hAnsi="Calibri" w:cs="Calibri"/>
          <w:vertAlign w:val="superscript"/>
        </w:rPr>
        <w:t xml:space="preserve"> </w:t>
      </w:r>
      <w:r w:rsidRPr="00797A1F">
        <w:rPr>
          <w:rFonts w:ascii="Calibri" w:hAnsi="Calibri" w:cs="Calibri"/>
        </w:rPr>
        <w:t xml:space="preserve"> The 15 guiding principles are included in the chart on the following page.</w:t>
      </w:r>
    </w:p>
    <w:p w14:paraId="5295E222" w14:textId="77777777" w:rsidR="00BB39EF" w:rsidRPr="00797A1F" w:rsidRDefault="00BB39EF" w:rsidP="00BB39EF">
      <w:pPr>
        <w:ind w:left="360"/>
        <w:rPr>
          <w:rFonts w:ascii="Calibri" w:hAnsi="Calibri" w:cs="Calibri"/>
          <w:bCs/>
          <w:iCs/>
        </w:rPr>
      </w:pPr>
    </w:p>
    <w:p w14:paraId="3AEA847F" w14:textId="7AE8BC0B" w:rsidR="00BB39EF" w:rsidRPr="00797A1F" w:rsidRDefault="00BB39EF" w:rsidP="00BB39EF">
      <w:pPr>
        <w:rPr>
          <w:rFonts w:ascii="Calibri" w:hAnsi="Calibri" w:cs="Calibri"/>
        </w:rPr>
      </w:pPr>
    </w:p>
    <w:tbl>
      <w:tblPr>
        <w:tblStyle w:val="TableGrid"/>
        <w:tblW w:w="0" w:type="auto"/>
        <w:tblInd w:w="360" w:type="dxa"/>
        <w:tblLook w:val="04A0" w:firstRow="1" w:lastRow="0" w:firstColumn="1" w:lastColumn="0" w:noHBand="0" w:noVBand="1"/>
      </w:tblPr>
      <w:tblGrid>
        <w:gridCol w:w="2249"/>
        <w:gridCol w:w="6741"/>
      </w:tblGrid>
      <w:tr w:rsidR="00BB39EF" w:rsidRPr="00797A1F" w14:paraId="106FA444" w14:textId="77777777" w:rsidTr="00BB39EF">
        <w:trPr>
          <w:tblHeader/>
        </w:trPr>
        <w:tc>
          <w:tcPr>
            <w:tcW w:w="9216" w:type="dxa"/>
            <w:gridSpan w:val="2"/>
          </w:tcPr>
          <w:p w14:paraId="51E9C677" w14:textId="37320211" w:rsidR="00BB39EF" w:rsidRPr="00797A1F" w:rsidRDefault="00BB39EF" w:rsidP="00B319F6">
            <w:pPr>
              <w:jc w:val="center"/>
              <w:rPr>
                <w:rFonts w:ascii="Calibri" w:hAnsi="Calibri" w:cs="Calibri"/>
                <w:b/>
              </w:rPr>
            </w:pPr>
            <w:r w:rsidRPr="00797A1F">
              <w:rPr>
                <w:rFonts w:ascii="Calibri" w:hAnsi="Calibri" w:cs="Calibri"/>
                <w:b/>
              </w:rPr>
              <w:t>National Standards for Culturally and Linguistically Appropriate Services (CLAS) in Health and Health Care</w:t>
            </w:r>
            <w:r w:rsidR="001C1F94">
              <w:rPr>
                <w:rStyle w:val="FootnoteReference"/>
                <w:rFonts w:ascii="Calibri" w:hAnsi="Calibri" w:cs="Calibri"/>
                <w:b/>
              </w:rPr>
              <w:footnoteReference w:id="6"/>
            </w:r>
          </w:p>
        </w:tc>
      </w:tr>
      <w:tr w:rsidR="00BB39EF" w:rsidRPr="00797A1F" w14:paraId="6585706A" w14:textId="77777777" w:rsidTr="00B319F6">
        <w:tc>
          <w:tcPr>
            <w:tcW w:w="2268" w:type="dxa"/>
          </w:tcPr>
          <w:p w14:paraId="25FD80CC" w14:textId="77777777" w:rsidR="00BB39EF" w:rsidRPr="00797A1F" w:rsidRDefault="00BB39EF" w:rsidP="00B319F6">
            <w:pPr>
              <w:rPr>
                <w:rFonts w:ascii="Calibri" w:hAnsi="Calibri" w:cs="Calibri"/>
                <w:b/>
              </w:rPr>
            </w:pPr>
            <w:r w:rsidRPr="00797A1F">
              <w:rPr>
                <w:rFonts w:ascii="Calibri" w:hAnsi="Calibri" w:cs="Calibri"/>
                <w:b/>
              </w:rPr>
              <w:t>Principal Standard</w:t>
            </w:r>
          </w:p>
        </w:tc>
        <w:tc>
          <w:tcPr>
            <w:tcW w:w="6948" w:type="dxa"/>
          </w:tcPr>
          <w:p w14:paraId="0942DF84" w14:textId="77777777" w:rsidR="00BB39EF" w:rsidRPr="00797A1F" w:rsidRDefault="00BB39EF" w:rsidP="00B319F6">
            <w:pPr>
              <w:rPr>
                <w:rFonts w:ascii="Calibri" w:hAnsi="Calibri" w:cs="Calibri"/>
              </w:rPr>
            </w:pPr>
            <w:r w:rsidRPr="00797A1F">
              <w:rPr>
                <w:rFonts w:ascii="Calibri" w:hAnsi="Calibri" w:cs="Calibri"/>
              </w:rPr>
              <w:t>Provide effective, equitable, understandable, and respectful quality care and services that are responsive to diverse cultural health beliefs and practices, preferred languages, health literacy, and other communication needs.</w:t>
            </w:r>
          </w:p>
        </w:tc>
      </w:tr>
      <w:tr w:rsidR="00BB39EF" w:rsidRPr="00797A1F" w14:paraId="107A0DD6" w14:textId="77777777" w:rsidTr="00B319F6">
        <w:tc>
          <w:tcPr>
            <w:tcW w:w="2268" w:type="dxa"/>
            <w:vMerge w:val="restart"/>
          </w:tcPr>
          <w:p w14:paraId="4B368BD1" w14:textId="77777777" w:rsidR="00BB39EF" w:rsidRPr="00797A1F" w:rsidRDefault="00BB39EF" w:rsidP="00B319F6">
            <w:pPr>
              <w:rPr>
                <w:rFonts w:ascii="Calibri" w:hAnsi="Calibri" w:cs="Calibri"/>
                <w:b/>
              </w:rPr>
            </w:pPr>
            <w:r w:rsidRPr="00797A1F">
              <w:rPr>
                <w:rFonts w:ascii="Calibri" w:hAnsi="Calibri" w:cs="Calibri"/>
                <w:b/>
              </w:rPr>
              <w:t>Governance, Leadership, and Workforce</w:t>
            </w:r>
          </w:p>
        </w:tc>
        <w:tc>
          <w:tcPr>
            <w:tcW w:w="6948" w:type="dxa"/>
          </w:tcPr>
          <w:p w14:paraId="069EADB1" w14:textId="77777777" w:rsidR="00BB39EF" w:rsidRPr="00797A1F" w:rsidRDefault="00BB39EF" w:rsidP="00B319F6">
            <w:pPr>
              <w:rPr>
                <w:rFonts w:ascii="Calibri" w:hAnsi="Calibri" w:cs="Calibri"/>
              </w:rPr>
            </w:pPr>
            <w:r w:rsidRPr="00797A1F">
              <w:rPr>
                <w:rFonts w:ascii="Calibri" w:hAnsi="Calibri" w:cs="Calibri"/>
              </w:rPr>
              <w:t>Advance and sustain organizational governance and leadership that promotes CLAS and health equity through policy, practices, and allocated resources.</w:t>
            </w:r>
          </w:p>
        </w:tc>
      </w:tr>
      <w:tr w:rsidR="00BB39EF" w:rsidRPr="00797A1F" w14:paraId="7B93641A" w14:textId="77777777" w:rsidTr="00B319F6">
        <w:tc>
          <w:tcPr>
            <w:tcW w:w="2268" w:type="dxa"/>
            <w:vMerge/>
          </w:tcPr>
          <w:p w14:paraId="35717680" w14:textId="77777777" w:rsidR="00BB39EF" w:rsidRPr="00797A1F" w:rsidRDefault="00BB39EF" w:rsidP="00B319F6">
            <w:pPr>
              <w:rPr>
                <w:rFonts w:ascii="Calibri" w:hAnsi="Calibri" w:cs="Calibri"/>
                <w:b/>
              </w:rPr>
            </w:pPr>
          </w:p>
        </w:tc>
        <w:tc>
          <w:tcPr>
            <w:tcW w:w="6948" w:type="dxa"/>
          </w:tcPr>
          <w:p w14:paraId="5CDBE956" w14:textId="77777777" w:rsidR="00BB39EF" w:rsidRPr="00797A1F" w:rsidRDefault="00BB39EF" w:rsidP="00B319F6">
            <w:pPr>
              <w:rPr>
                <w:rFonts w:ascii="Calibri" w:hAnsi="Calibri" w:cs="Calibri"/>
              </w:rPr>
            </w:pPr>
            <w:r w:rsidRPr="00797A1F">
              <w:rPr>
                <w:rFonts w:ascii="Calibri" w:hAnsi="Calibri" w:cs="Calibri"/>
              </w:rPr>
              <w:t>Recruit, promote, and support a culturally and linguistically diverse governance, leadership, and workforce that are responsive to the population in the service area.</w:t>
            </w:r>
          </w:p>
        </w:tc>
      </w:tr>
      <w:tr w:rsidR="00BB39EF" w:rsidRPr="00797A1F" w14:paraId="110CE35C" w14:textId="77777777" w:rsidTr="00B319F6">
        <w:tc>
          <w:tcPr>
            <w:tcW w:w="2268" w:type="dxa"/>
            <w:vMerge/>
          </w:tcPr>
          <w:p w14:paraId="60742DCF" w14:textId="77777777" w:rsidR="00BB39EF" w:rsidRPr="00797A1F" w:rsidRDefault="00BB39EF" w:rsidP="00B319F6">
            <w:pPr>
              <w:rPr>
                <w:rFonts w:ascii="Calibri" w:hAnsi="Calibri" w:cs="Calibri"/>
                <w:b/>
              </w:rPr>
            </w:pPr>
          </w:p>
        </w:tc>
        <w:tc>
          <w:tcPr>
            <w:tcW w:w="6948" w:type="dxa"/>
          </w:tcPr>
          <w:p w14:paraId="640E3B7C" w14:textId="77777777" w:rsidR="00BB39EF" w:rsidRPr="00797A1F" w:rsidRDefault="00BB39EF" w:rsidP="00B319F6">
            <w:pPr>
              <w:rPr>
                <w:rFonts w:ascii="Calibri" w:hAnsi="Calibri" w:cs="Calibri"/>
              </w:rPr>
            </w:pPr>
            <w:r w:rsidRPr="00797A1F">
              <w:rPr>
                <w:rFonts w:ascii="Calibri" w:hAnsi="Calibri" w:cs="Calibri"/>
              </w:rPr>
              <w:t>Educate and train governance, leadership, and workforce in culturally and linguistically appropriate policies and practices on an ongoing basis.</w:t>
            </w:r>
          </w:p>
        </w:tc>
      </w:tr>
      <w:tr w:rsidR="00BB39EF" w:rsidRPr="00797A1F" w14:paraId="2FA2C7D6" w14:textId="77777777" w:rsidTr="00B319F6">
        <w:tc>
          <w:tcPr>
            <w:tcW w:w="2268" w:type="dxa"/>
            <w:vMerge w:val="restart"/>
          </w:tcPr>
          <w:p w14:paraId="367AF5B2" w14:textId="77777777" w:rsidR="00BB39EF" w:rsidRPr="00797A1F" w:rsidRDefault="00BB39EF" w:rsidP="00B319F6">
            <w:pPr>
              <w:rPr>
                <w:rFonts w:ascii="Calibri" w:hAnsi="Calibri" w:cs="Calibri"/>
                <w:b/>
              </w:rPr>
            </w:pPr>
            <w:r w:rsidRPr="00797A1F">
              <w:rPr>
                <w:rFonts w:ascii="Calibri" w:hAnsi="Calibri" w:cs="Calibri"/>
                <w:b/>
              </w:rPr>
              <w:t>Communication and Language Assistance</w:t>
            </w:r>
          </w:p>
        </w:tc>
        <w:tc>
          <w:tcPr>
            <w:tcW w:w="6948" w:type="dxa"/>
          </w:tcPr>
          <w:p w14:paraId="26308D20" w14:textId="77777777" w:rsidR="00BB39EF" w:rsidRPr="00797A1F" w:rsidRDefault="00BB39EF" w:rsidP="00B319F6">
            <w:pPr>
              <w:rPr>
                <w:rFonts w:ascii="Calibri" w:hAnsi="Calibri" w:cs="Calibri"/>
              </w:rPr>
            </w:pPr>
            <w:r w:rsidRPr="00797A1F">
              <w:rPr>
                <w:rFonts w:ascii="Calibri" w:hAnsi="Calibri" w:cs="Calibri"/>
              </w:rPr>
              <w:t>Offer language assistance to individuals who have limited English proficiency and/or other communication needs, at no cost to them, to facilitate timely access to all health care and services.</w:t>
            </w:r>
          </w:p>
        </w:tc>
      </w:tr>
      <w:tr w:rsidR="00BB39EF" w:rsidRPr="00797A1F" w14:paraId="0E36EEB1" w14:textId="77777777" w:rsidTr="00B319F6">
        <w:tc>
          <w:tcPr>
            <w:tcW w:w="2268" w:type="dxa"/>
            <w:vMerge/>
          </w:tcPr>
          <w:p w14:paraId="12D933F6" w14:textId="77777777" w:rsidR="00BB39EF" w:rsidRPr="00797A1F" w:rsidRDefault="00BB39EF" w:rsidP="00B319F6">
            <w:pPr>
              <w:rPr>
                <w:rFonts w:ascii="Calibri" w:hAnsi="Calibri" w:cs="Calibri"/>
                <w:b/>
              </w:rPr>
            </w:pPr>
          </w:p>
        </w:tc>
        <w:tc>
          <w:tcPr>
            <w:tcW w:w="6948" w:type="dxa"/>
          </w:tcPr>
          <w:p w14:paraId="31AB2854" w14:textId="77777777" w:rsidR="00BB39EF" w:rsidRPr="00797A1F" w:rsidRDefault="00BB39EF" w:rsidP="00B319F6">
            <w:pPr>
              <w:rPr>
                <w:rFonts w:ascii="Calibri" w:hAnsi="Calibri" w:cs="Calibri"/>
              </w:rPr>
            </w:pPr>
            <w:r w:rsidRPr="00797A1F">
              <w:rPr>
                <w:rFonts w:ascii="Calibri" w:hAnsi="Calibri" w:cs="Calibri"/>
              </w:rPr>
              <w:t>Inform all individuals of the availability of language assistance services clearly and in their preferred language, verbally and in writing.</w:t>
            </w:r>
          </w:p>
        </w:tc>
      </w:tr>
      <w:tr w:rsidR="00BB39EF" w:rsidRPr="00797A1F" w14:paraId="5CD3C338" w14:textId="77777777" w:rsidTr="00B319F6">
        <w:tc>
          <w:tcPr>
            <w:tcW w:w="2268" w:type="dxa"/>
            <w:vMerge/>
          </w:tcPr>
          <w:p w14:paraId="6C6FBD69" w14:textId="77777777" w:rsidR="00BB39EF" w:rsidRPr="00797A1F" w:rsidRDefault="00BB39EF" w:rsidP="00B319F6">
            <w:pPr>
              <w:rPr>
                <w:rFonts w:ascii="Calibri" w:hAnsi="Calibri" w:cs="Calibri"/>
                <w:b/>
              </w:rPr>
            </w:pPr>
          </w:p>
        </w:tc>
        <w:tc>
          <w:tcPr>
            <w:tcW w:w="6948" w:type="dxa"/>
          </w:tcPr>
          <w:p w14:paraId="15C25F6E" w14:textId="77777777" w:rsidR="00BB39EF" w:rsidRPr="00797A1F" w:rsidRDefault="00BB39EF" w:rsidP="00B319F6">
            <w:pPr>
              <w:rPr>
                <w:rFonts w:ascii="Calibri" w:hAnsi="Calibri" w:cs="Calibri"/>
              </w:rPr>
            </w:pPr>
            <w:r w:rsidRPr="00797A1F">
              <w:rPr>
                <w:rFonts w:ascii="Calibri" w:hAnsi="Calibri" w:cs="Calibri"/>
              </w:rPr>
              <w:t>Ensure the competence of individuals providing language assistance, recognizing that the use of untrained individuals and/or minors as interpreters should be avoided.</w:t>
            </w:r>
          </w:p>
        </w:tc>
      </w:tr>
      <w:tr w:rsidR="00BB39EF" w:rsidRPr="00797A1F" w14:paraId="3ECD6535" w14:textId="77777777" w:rsidTr="00B319F6">
        <w:tc>
          <w:tcPr>
            <w:tcW w:w="2268" w:type="dxa"/>
            <w:vMerge/>
          </w:tcPr>
          <w:p w14:paraId="42F52764" w14:textId="77777777" w:rsidR="00BB39EF" w:rsidRPr="00797A1F" w:rsidRDefault="00BB39EF" w:rsidP="00B319F6">
            <w:pPr>
              <w:rPr>
                <w:rFonts w:ascii="Calibri" w:hAnsi="Calibri" w:cs="Calibri"/>
                <w:b/>
              </w:rPr>
            </w:pPr>
          </w:p>
        </w:tc>
        <w:tc>
          <w:tcPr>
            <w:tcW w:w="6948" w:type="dxa"/>
          </w:tcPr>
          <w:p w14:paraId="51F4FE52" w14:textId="77777777" w:rsidR="00BB39EF" w:rsidRPr="00797A1F" w:rsidRDefault="00BB39EF" w:rsidP="00B319F6">
            <w:pPr>
              <w:rPr>
                <w:rFonts w:ascii="Calibri" w:hAnsi="Calibri" w:cs="Calibri"/>
              </w:rPr>
            </w:pPr>
            <w:r w:rsidRPr="00797A1F">
              <w:rPr>
                <w:rFonts w:ascii="Calibri" w:hAnsi="Calibri" w:cs="Calibri"/>
              </w:rPr>
              <w:t>Provide easy-to-understand print and multimedia materials and signage in the languages commonly used by the populations in the service area.</w:t>
            </w:r>
          </w:p>
        </w:tc>
      </w:tr>
      <w:tr w:rsidR="00BB39EF" w:rsidRPr="00797A1F" w14:paraId="63D297C8" w14:textId="77777777" w:rsidTr="00B319F6">
        <w:tc>
          <w:tcPr>
            <w:tcW w:w="2268" w:type="dxa"/>
            <w:vMerge w:val="restart"/>
          </w:tcPr>
          <w:p w14:paraId="68B07ECA" w14:textId="77777777" w:rsidR="00BB39EF" w:rsidRPr="00797A1F" w:rsidRDefault="00BB39EF" w:rsidP="00B319F6">
            <w:pPr>
              <w:rPr>
                <w:rFonts w:ascii="Calibri" w:hAnsi="Calibri" w:cs="Calibri"/>
                <w:b/>
              </w:rPr>
            </w:pPr>
            <w:r w:rsidRPr="00797A1F">
              <w:rPr>
                <w:rFonts w:ascii="Calibri" w:hAnsi="Calibri" w:cs="Calibri"/>
                <w:b/>
              </w:rPr>
              <w:t>Engagement, Continuous Improvement, and Accountability</w:t>
            </w:r>
          </w:p>
        </w:tc>
        <w:tc>
          <w:tcPr>
            <w:tcW w:w="6948" w:type="dxa"/>
          </w:tcPr>
          <w:p w14:paraId="55FCF1BC" w14:textId="77777777" w:rsidR="00BB39EF" w:rsidRPr="00797A1F" w:rsidRDefault="00BB39EF" w:rsidP="00B319F6">
            <w:pPr>
              <w:rPr>
                <w:rFonts w:ascii="Calibri" w:hAnsi="Calibri" w:cs="Calibri"/>
              </w:rPr>
            </w:pPr>
            <w:r w:rsidRPr="00797A1F">
              <w:rPr>
                <w:rFonts w:ascii="Calibri" w:hAnsi="Calibri" w:cs="Calibri"/>
              </w:rPr>
              <w:t>Establish culturally and linguistically appropriate goals, policies, and management accountability, and infuse them throughout the organization’s planning and operations.</w:t>
            </w:r>
          </w:p>
        </w:tc>
      </w:tr>
      <w:tr w:rsidR="00BB39EF" w:rsidRPr="00797A1F" w14:paraId="0291DFDC" w14:textId="77777777" w:rsidTr="00B319F6">
        <w:tc>
          <w:tcPr>
            <w:tcW w:w="2268" w:type="dxa"/>
            <w:vMerge/>
          </w:tcPr>
          <w:p w14:paraId="2115AF5F" w14:textId="77777777" w:rsidR="00BB39EF" w:rsidRPr="00797A1F" w:rsidRDefault="00BB39EF" w:rsidP="00B319F6">
            <w:pPr>
              <w:rPr>
                <w:rFonts w:ascii="Calibri" w:hAnsi="Calibri" w:cs="Calibri"/>
                <w:b/>
              </w:rPr>
            </w:pPr>
          </w:p>
        </w:tc>
        <w:tc>
          <w:tcPr>
            <w:tcW w:w="6948" w:type="dxa"/>
          </w:tcPr>
          <w:p w14:paraId="57F58F93" w14:textId="77777777" w:rsidR="00BB39EF" w:rsidRPr="00797A1F" w:rsidRDefault="00BB39EF" w:rsidP="00B319F6">
            <w:pPr>
              <w:rPr>
                <w:rFonts w:ascii="Calibri" w:hAnsi="Calibri" w:cs="Calibri"/>
              </w:rPr>
            </w:pPr>
            <w:r w:rsidRPr="00797A1F">
              <w:rPr>
                <w:rFonts w:ascii="Calibri" w:hAnsi="Calibri" w:cs="Calibri"/>
              </w:rPr>
              <w:t>Conduct ongoing assessments of the organization’s CLAS-related activities and integrate CLAS-related measures into measurement and continuous quality improvement activities.</w:t>
            </w:r>
          </w:p>
        </w:tc>
      </w:tr>
      <w:tr w:rsidR="00BB39EF" w:rsidRPr="00797A1F" w14:paraId="2725773F" w14:textId="77777777" w:rsidTr="00B319F6">
        <w:tc>
          <w:tcPr>
            <w:tcW w:w="2268" w:type="dxa"/>
            <w:vMerge/>
          </w:tcPr>
          <w:p w14:paraId="3145AC27" w14:textId="77777777" w:rsidR="00BB39EF" w:rsidRPr="00797A1F" w:rsidRDefault="00BB39EF" w:rsidP="00B319F6">
            <w:pPr>
              <w:rPr>
                <w:rFonts w:ascii="Calibri" w:hAnsi="Calibri" w:cs="Calibri"/>
                <w:b/>
              </w:rPr>
            </w:pPr>
          </w:p>
        </w:tc>
        <w:tc>
          <w:tcPr>
            <w:tcW w:w="6948" w:type="dxa"/>
          </w:tcPr>
          <w:p w14:paraId="58EA149C" w14:textId="77777777" w:rsidR="00BB39EF" w:rsidRPr="00797A1F" w:rsidRDefault="00BB39EF" w:rsidP="00B319F6">
            <w:pPr>
              <w:rPr>
                <w:rFonts w:ascii="Calibri" w:hAnsi="Calibri" w:cs="Calibri"/>
              </w:rPr>
            </w:pPr>
            <w:r w:rsidRPr="00797A1F">
              <w:rPr>
                <w:rFonts w:ascii="Calibri" w:hAnsi="Calibri" w:cs="Calibri"/>
              </w:rPr>
              <w:t>Collect and maintain accurate and reliable demographic data to monitor and evaluate the impact of CLAS on health equity and outcomes and to inform service delivery.</w:t>
            </w:r>
          </w:p>
        </w:tc>
      </w:tr>
      <w:tr w:rsidR="00BB39EF" w:rsidRPr="00797A1F" w14:paraId="0ECDA87E" w14:textId="77777777" w:rsidTr="00B319F6">
        <w:tc>
          <w:tcPr>
            <w:tcW w:w="2268" w:type="dxa"/>
            <w:vMerge/>
          </w:tcPr>
          <w:p w14:paraId="635C65CE" w14:textId="77777777" w:rsidR="00BB39EF" w:rsidRPr="00797A1F" w:rsidRDefault="00BB39EF" w:rsidP="00B319F6">
            <w:pPr>
              <w:rPr>
                <w:rFonts w:ascii="Calibri" w:hAnsi="Calibri" w:cs="Calibri"/>
                <w:b/>
              </w:rPr>
            </w:pPr>
          </w:p>
        </w:tc>
        <w:tc>
          <w:tcPr>
            <w:tcW w:w="6948" w:type="dxa"/>
          </w:tcPr>
          <w:p w14:paraId="6ABA7955" w14:textId="77777777" w:rsidR="00BB39EF" w:rsidRPr="00797A1F" w:rsidRDefault="00BB39EF" w:rsidP="00B319F6">
            <w:pPr>
              <w:rPr>
                <w:rFonts w:ascii="Calibri" w:hAnsi="Calibri" w:cs="Calibri"/>
              </w:rPr>
            </w:pPr>
            <w:r w:rsidRPr="00797A1F">
              <w:rPr>
                <w:rFonts w:ascii="Calibri" w:hAnsi="Calibri" w:cs="Calibri"/>
              </w:rPr>
              <w:t>Conduct regular assessments of community health assets and needs and use the results to plan and implement services that respond to the cultural and linguistic diversity of populations in the service area.</w:t>
            </w:r>
          </w:p>
        </w:tc>
      </w:tr>
      <w:tr w:rsidR="00BB39EF" w:rsidRPr="00797A1F" w14:paraId="7079040E" w14:textId="77777777" w:rsidTr="00B319F6">
        <w:tc>
          <w:tcPr>
            <w:tcW w:w="2268" w:type="dxa"/>
            <w:vMerge/>
          </w:tcPr>
          <w:p w14:paraId="02C5B1DC" w14:textId="77777777" w:rsidR="00BB39EF" w:rsidRPr="00797A1F" w:rsidRDefault="00BB39EF" w:rsidP="00B319F6">
            <w:pPr>
              <w:rPr>
                <w:rFonts w:ascii="Calibri" w:hAnsi="Calibri" w:cs="Calibri"/>
                <w:b/>
              </w:rPr>
            </w:pPr>
          </w:p>
        </w:tc>
        <w:tc>
          <w:tcPr>
            <w:tcW w:w="6948" w:type="dxa"/>
          </w:tcPr>
          <w:p w14:paraId="7544EE5B" w14:textId="77777777" w:rsidR="00BB39EF" w:rsidRPr="00797A1F" w:rsidRDefault="00BB39EF" w:rsidP="00B319F6">
            <w:pPr>
              <w:rPr>
                <w:rFonts w:ascii="Calibri" w:hAnsi="Calibri" w:cs="Calibri"/>
              </w:rPr>
            </w:pPr>
            <w:r w:rsidRPr="00797A1F">
              <w:rPr>
                <w:rFonts w:ascii="Calibri" w:hAnsi="Calibri" w:cs="Calibri"/>
              </w:rPr>
              <w:t>Partner with the community to design, implement, and evaluate policies, practices, and services to ensure cultural and linguistic appropriateness.</w:t>
            </w:r>
          </w:p>
        </w:tc>
      </w:tr>
      <w:tr w:rsidR="00BB39EF" w:rsidRPr="00797A1F" w14:paraId="21DDAECC" w14:textId="77777777" w:rsidTr="00B319F6">
        <w:tc>
          <w:tcPr>
            <w:tcW w:w="2268" w:type="dxa"/>
            <w:vMerge/>
          </w:tcPr>
          <w:p w14:paraId="6D9D8CB0" w14:textId="77777777" w:rsidR="00BB39EF" w:rsidRPr="00797A1F" w:rsidRDefault="00BB39EF" w:rsidP="00B319F6">
            <w:pPr>
              <w:rPr>
                <w:rFonts w:ascii="Calibri" w:hAnsi="Calibri" w:cs="Calibri"/>
                <w:b/>
              </w:rPr>
            </w:pPr>
          </w:p>
        </w:tc>
        <w:tc>
          <w:tcPr>
            <w:tcW w:w="6948" w:type="dxa"/>
          </w:tcPr>
          <w:p w14:paraId="502B22AA" w14:textId="77777777" w:rsidR="00BB39EF" w:rsidRPr="00797A1F" w:rsidRDefault="00BB39EF" w:rsidP="00B319F6">
            <w:pPr>
              <w:rPr>
                <w:rFonts w:ascii="Calibri" w:hAnsi="Calibri" w:cs="Calibri"/>
              </w:rPr>
            </w:pPr>
            <w:r w:rsidRPr="00797A1F">
              <w:rPr>
                <w:rFonts w:ascii="Calibri" w:hAnsi="Calibri" w:cs="Calibri"/>
              </w:rPr>
              <w:t>Create conflict and grievance resolution processes that are culturally and linguistically appropriate to identify, prevent, and resolve conflicts or complaints.</w:t>
            </w:r>
          </w:p>
        </w:tc>
      </w:tr>
      <w:tr w:rsidR="00BB39EF" w:rsidRPr="00797A1F" w14:paraId="25012AD6" w14:textId="77777777" w:rsidTr="00B319F6">
        <w:tc>
          <w:tcPr>
            <w:tcW w:w="2268" w:type="dxa"/>
            <w:vMerge/>
          </w:tcPr>
          <w:p w14:paraId="5087962F" w14:textId="77777777" w:rsidR="00BB39EF" w:rsidRPr="00797A1F" w:rsidRDefault="00BB39EF" w:rsidP="00B319F6">
            <w:pPr>
              <w:rPr>
                <w:rFonts w:ascii="Calibri" w:hAnsi="Calibri" w:cs="Calibri"/>
                <w:b/>
              </w:rPr>
            </w:pPr>
          </w:p>
        </w:tc>
        <w:tc>
          <w:tcPr>
            <w:tcW w:w="6948" w:type="dxa"/>
          </w:tcPr>
          <w:p w14:paraId="7C996D40" w14:textId="77777777" w:rsidR="00BB39EF" w:rsidRPr="00797A1F" w:rsidRDefault="00BB39EF" w:rsidP="00B319F6">
            <w:pPr>
              <w:rPr>
                <w:rFonts w:ascii="Calibri" w:hAnsi="Calibri" w:cs="Calibri"/>
              </w:rPr>
            </w:pPr>
            <w:r w:rsidRPr="00797A1F">
              <w:rPr>
                <w:rFonts w:ascii="Calibri" w:hAnsi="Calibri" w:cs="Calibri"/>
              </w:rPr>
              <w:t>Communicate the organization’s progress in implementing and sustaining CLAS to all stakeholders, constituents, and the general public.</w:t>
            </w:r>
          </w:p>
        </w:tc>
      </w:tr>
    </w:tbl>
    <w:p w14:paraId="38D50D83" w14:textId="77777777" w:rsidR="00BB39EF" w:rsidRPr="00797A1F" w:rsidRDefault="00BB39EF" w:rsidP="00BB39EF">
      <w:pPr>
        <w:ind w:left="360"/>
        <w:rPr>
          <w:rFonts w:ascii="Calibri" w:hAnsi="Calibri" w:cs="Calibri"/>
        </w:rPr>
      </w:pPr>
    </w:p>
    <w:p w14:paraId="60743627" w14:textId="77777777" w:rsidR="00BB39EF" w:rsidRPr="00797A1F" w:rsidRDefault="00BB39EF" w:rsidP="00BB39EF">
      <w:pPr>
        <w:ind w:left="360"/>
        <w:rPr>
          <w:rFonts w:ascii="Calibri" w:hAnsi="Calibri" w:cs="Calibri"/>
        </w:rPr>
      </w:pPr>
    </w:p>
    <w:p w14:paraId="654E4EA8" w14:textId="77777777" w:rsidR="00BB39EF" w:rsidRPr="00797A1F" w:rsidRDefault="00BB39EF" w:rsidP="00BB39EF">
      <w:pPr>
        <w:ind w:left="360"/>
        <w:rPr>
          <w:rFonts w:ascii="Calibri" w:hAnsi="Calibri" w:cs="Calibri"/>
        </w:rPr>
      </w:pPr>
    </w:p>
    <w:p w14:paraId="082C70BB" w14:textId="2C4F73BD" w:rsidR="00BB39EF" w:rsidRDefault="00BB39EF" w:rsidP="00BB39EF">
      <w:pPr>
        <w:ind w:left="360"/>
        <w:rPr>
          <w:rFonts w:ascii="Calibri" w:hAnsi="Calibri" w:cs="Calibri"/>
          <w:b/>
        </w:rPr>
      </w:pPr>
      <w:r w:rsidRPr="00797A1F">
        <w:rPr>
          <w:rFonts w:ascii="Calibri" w:hAnsi="Calibri" w:cs="Calibri"/>
          <w:b/>
        </w:rPr>
        <w:t>Suggestions for Resources/Data to Support the Competency</w:t>
      </w:r>
    </w:p>
    <w:p w14:paraId="7F17E4A9" w14:textId="77777777" w:rsidR="00BB39EF" w:rsidRPr="00797A1F" w:rsidRDefault="00BB39EF" w:rsidP="00BB39EF">
      <w:pPr>
        <w:ind w:left="360"/>
        <w:rPr>
          <w:rFonts w:ascii="Calibri" w:hAnsi="Calibri" w:cs="Calibri"/>
          <w:b/>
        </w:rPr>
      </w:pPr>
    </w:p>
    <w:p w14:paraId="2BED666A" w14:textId="77777777" w:rsidR="00BB39EF" w:rsidRPr="00797A1F" w:rsidRDefault="00BB39EF" w:rsidP="00BB39EF">
      <w:pPr>
        <w:pStyle w:val="Default"/>
        <w:ind w:left="360"/>
        <w:rPr>
          <w:rFonts w:ascii="Calibri" w:hAnsi="Calibri" w:cs="Calibri"/>
          <w:iCs/>
          <w:sz w:val="22"/>
          <w:szCs w:val="22"/>
        </w:rPr>
      </w:pPr>
      <w:r w:rsidRPr="00797A1F">
        <w:rPr>
          <w:rFonts w:ascii="Calibri" w:hAnsi="Calibri" w:cs="Calibri"/>
          <w:iCs/>
          <w:sz w:val="22"/>
          <w:szCs w:val="22"/>
        </w:rPr>
        <w:t xml:space="preserve">The </w:t>
      </w:r>
      <w:r w:rsidRPr="00797A1F">
        <w:rPr>
          <w:rFonts w:ascii="Calibri" w:hAnsi="Calibri" w:cs="Calibri"/>
          <w:sz w:val="22"/>
          <w:szCs w:val="22"/>
        </w:rPr>
        <w:t>CMS State Operations Manual, Appendix PP,</w:t>
      </w:r>
      <w:r w:rsidRPr="00797A1F">
        <w:rPr>
          <w:rFonts w:ascii="Calibri" w:hAnsi="Calibri" w:cs="Calibri"/>
          <w:iCs/>
          <w:sz w:val="22"/>
          <w:szCs w:val="22"/>
        </w:rPr>
        <w:t xml:space="preserve"> identifies the following resources for informational purposes only: </w:t>
      </w:r>
    </w:p>
    <w:p w14:paraId="4D7EB7FD" w14:textId="77777777" w:rsidR="00BB39EF" w:rsidRPr="00797A1F" w:rsidRDefault="00BB39EF" w:rsidP="00BB39EF">
      <w:pPr>
        <w:pStyle w:val="Default"/>
        <w:ind w:left="360"/>
        <w:rPr>
          <w:rFonts w:ascii="Calibri" w:hAnsi="Calibri" w:cs="Calibri"/>
          <w:sz w:val="22"/>
          <w:szCs w:val="22"/>
        </w:rPr>
      </w:pPr>
    </w:p>
    <w:p w14:paraId="116549B1" w14:textId="77777777" w:rsidR="00BB39EF" w:rsidRPr="00797A1F" w:rsidRDefault="00BB39EF" w:rsidP="00BB39EF">
      <w:pPr>
        <w:pStyle w:val="Default"/>
        <w:numPr>
          <w:ilvl w:val="0"/>
          <w:numId w:val="37"/>
        </w:numPr>
        <w:rPr>
          <w:rFonts w:ascii="Calibri" w:hAnsi="Calibri" w:cs="Calibri"/>
          <w:sz w:val="22"/>
          <w:szCs w:val="22"/>
        </w:rPr>
      </w:pPr>
      <w:r w:rsidRPr="00797A1F">
        <w:rPr>
          <w:rFonts w:ascii="Calibri" w:hAnsi="Calibri" w:cs="Calibri"/>
          <w:iCs/>
          <w:sz w:val="22"/>
          <w:szCs w:val="22"/>
        </w:rPr>
        <w:t xml:space="preserve">The National Center for Cultural Competency </w:t>
      </w:r>
    </w:p>
    <w:p w14:paraId="75C8CA8A" w14:textId="77777777" w:rsidR="00BB39EF" w:rsidRPr="00797A1F" w:rsidRDefault="007E3BD6" w:rsidP="00BB39EF">
      <w:pPr>
        <w:pStyle w:val="Default"/>
        <w:ind w:left="1080"/>
        <w:rPr>
          <w:rFonts w:ascii="Calibri" w:hAnsi="Calibri" w:cs="Calibri"/>
          <w:iCs/>
          <w:sz w:val="22"/>
          <w:szCs w:val="22"/>
        </w:rPr>
      </w:pPr>
      <w:hyperlink r:id="rId8" w:history="1">
        <w:r w:rsidR="00BB39EF" w:rsidRPr="00797A1F">
          <w:rPr>
            <w:rStyle w:val="Hyperlink"/>
            <w:rFonts w:ascii="Calibri" w:hAnsi="Calibri" w:cs="Calibri"/>
            <w:iCs/>
            <w:sz w:val="22"/>
            <w:szCs w:val="22"/>
          </w:rPr>
          <w:t>https://nccc.georgetown.edu/index.html</w:t>
        </w:r>
      </w:hyperlink>
    </w:p>
    <w:p w14:paraId="330EF5A9" w14:textId="77777777" w:rsidR="00BB39EF" w:rsidRPr="00797A1F" w:rsidRDefault="00BB39EF" w:rsidP="00BB39EF">
      <w:pPr>
        <w:pStyle w:val="Default"/>
        <w:ind w:left="1080"/>
        <w:rPr>
          <w:rFonts w:ascii="Calibri" w:hAnsi="Calibri" w:cs="Calibri"/>
          <w:sz w:val="22"/>
          <w:szCs w:val="22"/>
        </w:rPr>
      </w:pPr>
      <w:r w:rsidRPr="00797A1F">
        <w:rPr>
          <w:rFonts w:ascii="Calibri" w:hAnsi="Calibri" w:cs="Calibri"/>
          <w:iCs/>
          <w:sz w:val="22"/>
          <w:szCs w:val="22"/>
        </w:rPr>
        <w:t xml:space="preserve"> </w:t>
      </w:r>
    </w:p>
    <w:p w14:paraId="5FF33307" w14:textId="77777777" w:rsidR="00BB39EF" w:rsidRPr="00797A1F" w:rsidRDefault="00BB39EF" w:rsidP="00BB39EF">
      <w:pPr>
        <w:pStyle w:val="Default"/>
        <w:numPr>
          <w:ilvl w:val="0"/>
          <w:numId w:val="37"/>
        </w:numPr>
        <w:rPr>
          <w:rFonts w:ascii="Calibri" w:hAnsi="Calibri" w:cs="Calibri"/>
          <w:sz w:val="22"/>
          <w:szCs w:val="22"/>
        </w:rPr>
      </w:pPr>
      <w:r w:rsidRPr="00797A1F">
        <w:rPr>
          <w:rFonts w:ascii="Calibri" w:hAnsi="Calibri" w:cs="Calibri"/>
          <w:iCs/>
          <w:sz w:val="22"/>
          <w:szCs w:val="22"/>
        </w:rPr>
        <w:t>The National Standards for Culturally and Linguistically Appropriate Services in Health and Health Care (developed by the Office of Minority Health in HHS)</w:t>
      </w:r>
    </w:p>
    <w:p w14:paraId="0FF97D32" w14:textId="77777777" w:rsidR="00BB39EF" w:rsidRPr="00797A1F" w:rsidRDefault="007E3BD6" w:rsidP="00BB39EF">
      <w:pPr>
        <w:pStyle w:val="Default"/>
        <w:ind w:left="1080"/>
        <w:rPr>
          <w:rFonts w:ascii="Calibri" w:hAnsi="Calibri" w:cs="Calibri"/>
          <w:iCs/>
          <w:sz w:val="22"/>
          <w:szCs w:val="22"/>
        </w:rPr>
      </w:pPr>
      <w:hyperlink r:id="rId9" w:history="1">
        <w:r w:rsidR="00BB39EF" w:rsidRPr="00797A1F">
          <w:rPr>
            <w:rStyle w:val="Hyperlink"/>
            <w:rFonts w:ascii="Calibri" w:hAnsi="Calibri" w:cs="Calibri"/>
            <w:iCs/>
            <w:sz w:val="22"/>
            <w:szCs w:val="22"/>
          </w:rPr>
          <w:t>https://www.thinkculturalhealth.hhs.gov/pdfs/EnhancedCLASStandardsBlueprint.pdf</w:t>
        </w:r>
      </w:hyperlink>
    </w:p>
    <w:p w14:paraId="71449EFC" w14:textId="77777777" w:rsidR="00BB39EF" w:rsidRPr="00797A1F" w:rsidRDefault="00BB39EF" w:rsidP="00BB39EF">
      <w:pPr>
        <w:ind w:left="360"/>
        <w:rPr>
          <w:rFonts w:ascii="Calibri" w:hAnsi="Calibri" w:cs="Calibri"/>
        </w:rPr>
      </w:pPr>
    </w:p>
    <w:p w14:paraId="70940FBF" w14:textId="39408A23" w:rsidR="00BB39EF" w:rsidRDefault="00BB39EF" w:rsidP="00BB39EF">
      <w:pPr>
        <w:ind w:left="360"/>
        <w:rPr>
          <w:rFonts w:ascii="Calibri" w:hAnsi="Calibri" w:cs="Calibri"/>
          <w:b/>
        </w:rPr>
      </w:pPr>
      <w:r w:rsidRPr="00797A1F">
        <w:rPr>
          <w:rFonts w:ascii="Calibri" w:hAnsi="Calibri" w:cs="Calibri"/>
          <w:b/>
        </w:rPr>
        <w:t>Suggested Competencies for Staff</w:t>
      </w:r>
    </w:p>
    <w:p w14:paraId="7C002319" w14:textId="77777777" w:rsidR="00BB39EF" w:rsidRPr="00797A1F" w:rsidRDefault="00BB39EF" w:rsidP="00BB39EF">
      <w:pPr>
        <w:ind w:left="360"/>
        <w:rPr>
          <w:rFonts w:ascii="Calibri" w:hAnsi="Calibri" w:cs="Calibri"/>
          <w:b/>
        </w:rPr>
      </w:pPr>
    </w:p>
    <w:p w14:paraId="7B2D094B" w14:textId="77777777" w:rsidR="00BB39EF" w:rsidRPr="00797A1F" w:rsidRDefault="00BB39EF" w:rsidP="00BB39EF">
      <w:pPr>
        <w:pStyle w:val="NoSpacing"/>
        <w:numPr>
          <w:ilvl w:val="0"/>
          <w:numId w:val="39"/>
        </w:numPr>
        <w:rPr>
          <w:rFonts w:ascii="Calibri" w:hAnsi="Calibri" w:cs="Calibri"/>
        </w:rPr>
      </w:pPr>
      <w:r w:rsidRPr="00797A1F">
        <w:rPr>
          <w:rFonts w:ascii="Calibri" w:hAnsi="Calibri" w:cs="Calibri"/>
        </w:rPr>
        <w:t>Language and communication</w:t>
      </w:r>
    </w:p>
    <w:p w14:paraId="09CA8CA4" w14:textId="77777777" w:rsidR="00BB39EF" w:rsidRPr="00797A1F" w:rsidRDefault="00BB39EF" w:rsidP="00BB39EF">
      <w:pPr>
        <w:pStyle w:val="NoSpacing"/>
        <w:numPr>
          <w:ilvl w:val="0"/>
          <w:numId w:val="39"/>
        </w:numPr>
        <w:rPr>
          <w:rFonts w:ascii="Calibri" w:hAnsi="Calibri" w:cs="Calibri"/>
        </w:rPr>
      </w:pPr>
      <w:r w:rsidRPr="00797A1F">
        <w:rPr>
          <w:rFonts w:ascii="Calibri" w:hAnsi="Calibri" w:cs="Calibri"/>
        </w:rPr>
        <w:t>Health beliefs and practices</w:t>
      </w:r>
    </w:p>
    <w:p w14:paraId="3A8235F0" w14:textId="77777777" w:rsidR="00BB39EF" w:rsidRPr="00797A1F" w:rsidRDefault="00BB39EF" w:rsidP="00BB39EF">
      <w:pPr>
        <w:pStyle w:val="NoSpacing"/>
        <w:numPr>
          <w:ilvl w:val="0"/>
          <w:numId w:val="39"/>
        </w:numPr>
        <w:rPr>
          <w:rFonts w:ascii="Calibri" w:hAnsi="Calibri" w:cs="Calibri"/>
        </w:rPr>
      </w:pPr>
      <w:r w:rsidRPr="00797A1F">
        <w:rPr>
          <w:rFonts w:ascii="Calibri" w:hAnsi="Calibri" w:cs="Calibri"/>
        </w:rPr>
        <w:t>Religious beliefs regarding healthcare interventions and end of life</w:t>
      </w:r>
    </w:p>
    <w:p w14:paraId="305C012B" w14:textId="77777777" w:rsidR="00BB39EF" w:rsidRPr="00797A1F" w:rsidRDefault="00BB39EF" w:rsidP="00BB39EF">
      <w:pPr>
        <w:pStyle w:val="NoSpacing"/>
        <w:numPr>
          <w:ilvl w:val="0"/>
          <w:numId w:val="39"/>
        </w:numPr>
        <w:rPr>
          <w:rFonts w:ascii="Calibri" w:hAnsi="Calibri" w:cs="Calibri"/>
        </w:rPr>
      </w:pPr>
      <w:r w:rsidRPr="00797A1F">
        <w:rPr>
          <w:rFonts w:ascii="Calibri" w:hAnsi="Calibri" w:cs="Calibri"/>
        </w:rPr>
        <w:t>Role(s) of family members in decision making</w:t>
      </w:r>
    </w:p>
    <w:p w14:paraId="54A5A550" w14:textId="77777777" w:rsidR="00BB39EF" w:rsidRPr="00797A1F" w:rsidRDefault="00BB39EF" w:rsidP="00BB39EF">
      <w:pPr>
        <w:pStyle w:val="NoSpacing"/>
        <w:numPr>
          <w:ilvl w:val="0"/>
          <w:numId w:val="39"/>
        </w:numPr>
        <w:rPr>
          <w:rFonts w:ascii="Calibri" w:hAnsi="Calibri" w:cs="Calibri"/>
        </w:rPr>
      </w:pPr>
      <w:r w:rsidRPr="00797A1F">
        <w:rPr>
          <w:rFonts w:ascii="Calibri" w:hAnsi="Calibri" w:cs="Calibri"/>
        </w:rPr>
        <w:t>Dietary</w:t>
      </w:r>
    </w:p>
    <w:p w14:paraId="71C3CDF8" w14:textId="77777777" w:rsidR="00BB39EF" w:rsidRPr="00797A1F" w:rsidRDefault="00BB39EF" w:rsidP="00BB39EF">
      <w:pPr>
        <w:pStyle w:val="NoSpacing"/>
        <w:numPr>
          <w:ilvl w:val="0"/>
          <w:numId w:val="39"/>
        </w:numPr>
        <w:rPr>
          <w:rFonts w:ascii="Calibri" w:hAnsi="Calibri" w:cs="Calibri"/>
        </w:rPr>
      </w:pPr>
      <w:r w:rsidRPr="00797A1F">
        <w:rPr>
          <w:rFonts w:ascii="Calibri" w:hAnsi="Calibri" w:cs="Calibri"/>
        </w:rPr>
        <w:t>Grooming and dressing</w:t>
      </w:r>
    </w:p>
    <w:p w14:paraId="7FC1901C" w14:textId="4BE129B1" w:rsidR="00BB39EF" w:rsidRDefault="00BB39EF">
      <w:pPr>
        <w:spacing w:after="160" w:line="259" w:lineRule="auto"/>
        <w:rPr>
          <w:rFonts w:ascii="Calibri" w:eastAsiaTheme="minorHAnsi" w:hAnsi="Calibri" w:cs="Calibri"/>
          <w:sz w:val="22"/>
          <w:szCs w:val="22"/>
        </w:rPr>
      </w:pPr>
      <w:r>
        <w:rPr>
          <w:rFonts w:ascii="Calibri" w:hAnsi="Calibri" w:cs="Calibri"/>
        </w:rPr>
        <w:br w:type="page"/>
      </w:r>
    </w:p>
    <w:p w14:paraId="3FC28D77" w14:textId="1841B81A" w:rsidR="00BB39EF" w:rsidRDefault="001D43EC" w:rsidP="001D43EC">
      <w:pPr>
        <w:rPr>
          <w:rFonts w:ascii="Calibri" w:hAnsi="Calibri" w:cs="Calibri"/>
          <w:b/>
          <w:szCs w:val="24"/>
        </w:rPr>
      </w:pPr>
      <w:r>
        <w:rPr>
          <w:rFonts w:ascii="Calibri" w:hAnsi="Calibri" w:cs="Calibri"/>
          <w:b/>
          <w:szCs w:val="24"/>
        </w:rPr>
        <w:lastRenderedPageBreak/>
        <w:t xml:space="preserve">      </w:t>
      </w:r>
      <w:r w:rsidR="00BB39EF" w:rsidRPr="00797A1F">
        <w:rPr>
          <w:rFonts w:ascii="Calibri" w:hAnsi="Calibri" w:cs="Calibri"/>
          <w:b/>
          <w:szCs w:val="24"/>
        </w:rPr>
        <w:t>1a. F-Tag Reference General Information</w:t>
      </w:r>
    </w:p>
    <w:p w14:paraId="30725606" w14:textId="77777777" w:rsidR="00BB39EF" w:rsidRPr="00797A1F" w:rsidRDefault="00BB39EF" w:rsidP="00BB39EF">
      <w:pPr>
        <w:ind w:left="360"/>
        <w:rPr>
          <w:rFonts w:ascii="Calibri" w:hAnsi="Calibri" w:cs="Calibri"/>
          <w:b/>
          <w:szCs w:val="24"/>
        </w:rPr>
      </w:pPr>
    </w:p>
    <w:p w14:paraId="25B9DB7C" w14:textId="5F54393F" w:rsidR="00BB39EF" w:rsidRPr="00797A1F" w:rsidRDefault="00BB39EF" w:rsidP="00BB39EF">
      <w:pPr>
        <w:ind w:left="360"/>
        <w:rPr>
          <w:rFonts w:ascii="Calibri" w:hAnsi="Calibri" w:cs="Calibri"/>
        </w:rPr>
      </w:pPr>
      <w:r w:rsidRPr="00797A1F">
        <w:rPr>
          <w:rFonts w:ascii="Calibri" w:hAnsi="Calibri" w:cs="Calibri"/>
        </w:rPr>
        <w:t>The primary F tags that could be cited during a survey that are related to Cultural Competency include:</w:t>
      </w:r>
    </w:p>
    <w:p w14:paraId="6625E1F0" w14:textId="77777777" w:rsidR="00BB39EF" w:rsidRPr="00797A1F" w:rsidRDefault="00BB39EF" w:rsidP="00BB39EF">
      <w:pPr>
        <w:pStyle w:val="ListParagraph"/>
        <w:numPr>
          <w:ilvl w:val="0"/>
          <w:numId w:val="38"/>
        </w:numPr>
        <w:contextualSpacing/>
        <w:rPr>
          <w:rFonts w:ascii="Calibri" w:hAnsi="Calibri" w:cs="Calibri"/>
        </w:rPr>
      </w:pPr>
      <w:r w:rsidRPr="00797A1F">
        <w:rPr>
          <w:rFonts w:ascii="Calibri" w:hAnsi="Calibri" w:cs="Calibri"/>
        </w:rPr>
        <w:t>F726 Competent Nursing Staff</w:t>
      </w:r>
    </w:p>
    <w:p w14:paraId="56598F60" w14:textId="77777777" w:rsidR="00BB39EF" w:rsidRPr="00797A1F" w:rsidRDefault="00BB39EF" w:rsidP="00BB39EF">
      <w:pPr>
        <w:pStyle w:val="ListParagraph"/>
        <w:numPr>
          <w:ilvl w:val="0"/>
          <w:numId w:val="38"/>
        </w:numPr>
        <w:contextualSpacing/>
        <w:rPr>
          <w:rFonts w:ascii="Calibri" w:hAnsi="Calibri" w:cs="Calibri"/>
        </w:rPr>
      </w:pPr>
      <w:r w:rsidRPr="00797A1F">
        <w:rPr>
          <w:rFonts w:ascii="Calibri" w:hAnsi="Calibri" w:cs="Calibri"/>
        </w:rPr>
        <w:t>F838 Facility Assessment</w:t>
      </w:r>
    </w:p>
    <w:p w14:paraId="44DE31E3" w14:textId="1F42A308" w:rsidR="00BB39EF" w:rsidRDefault="00BB39EF" w:rsidP="00BB39EF">
      <w:pPr>
        <w:ind w:left="360"/>
        <w:rPr>
          <w:rFonts w:ascii="Calibri" w:hAnsi="Calibri" w:cs="Calibri"/>
        </w:rPr>
      </w:pPr>
      <w:r w:rsidRPr="00797A1F">
        <w:rPr>
          <w:rFonts w:ascii="Calibri" w:hAnsi="Calibri" w:cs="Calibri"/>
        </w:rPr>
        <w:t>There are a wide variety of F tags associated with Resident Assessments and Comprehensive Resident Centered Care Plans that could also be cited. Additionally, F838 Facility Assessment could be cited.</w:t>
      </w:r>
    </w:p>
    <w:p w14:paraId="15740724" w14:textId="77777777" w:rsidR="00BB39EF" w:rsidRPr="00797A1F" w:rsidRDefault="00BB39EF" w:rsidP="00BB39EF">
      <w:pPr>
        <w:ind w:left="360"/>
        <w:rPr>
          <w:rFonts w:ascii="Calibri" w:hAnsi="Calibri" w:cs="Calibri"/>
        </w:rPr>
      </w:pPr>
    </w:p>
    <w:p w14:paraId="1B2CAD68" w14:textId="5A753129" w:rsidR="00BB39EF" w:rsidRDefault="00BB39EF" w:rsidP="00BB39EF">
      <w:pPr>
        <w:ind w:firstLine="360"/>
        <w:rPr>
          <w:rFonts w:ascii="Calibri" w:hAnsi="Calibri" w:cs="Calibri"/>
          <w:b/>
          <w:szCs w:val="24"/>
        </w:rPr>
      </w:pPr>
      <w:r w:rsidRPr="00797A1F">
        <w:rPr>
          <w:rFonts w:ascii="Calibri" w:hAnsi="Calibri" w:cs="Calibri"/>
          <w:b/>
          <w:szCs w:val="24"/>
        </w:rPr>
        <w:t>1b. Link to Critical Element Pathway</w:t>
      </w:r>
    </w:p>
    <w:p w14:paraId="5CEBE821" w14:textId="77777777" w:rsidR="00BB39EF" w:rsidRPr="00797A1F" w:rsidRDefault="00BB39EF" w:rsidP="00BB39EF">
      <w:pPr>
        <w:ind w:firstLine="360"/>
        <w:rPr>
          <w:rFonts w:ascii="Calibri" w:hAnsi="Calibri" w:cs="Calibri"/>
          <w:b/>
          <w:szCs w:val="24"/>
        </w:rPr>
      </w:pPr>
    </w:p>
    <w:p w14:paraId="1C051D64" w14:textId="3D24FCCE" w:rsidR="00BB39EF" w:rsidRDefault="00BB39EF" w:rsidP="00BB39EF">
      <w:pPr>
        <w:ind w:left="360"/>
        <w:rPr>
          <w:rFonts w:ascii="Calibri" w:hAnsi="Calibri" w:cs="Calibri"/>
        </w:rPr>
      </w:pPr>
      <w:bookmarkStart w:id="1" w:name="_Hlk759322"/>
      <w:r w:rsidRPr="00797A1F">
        <w:rPr>
          <w:rFonts w:ascii="Calibri" w:hAnsi="Calibri" w:cs="Calibri"/>
        </w:rPr>
        <w:t>CMS-20062 “Sufficient and Competent Nurse Staffing Review</w:t>
      </w:r>
      <w:bookmarkEnd w:id="1"/>
      <w:r w:rsidRPr="00797A1F">
        <w:rPr>
          <w:rFonts w:ascii="Calibri" w:hAnsi="Calibri" w:cs="Calibri"/>
        </w:rPr>
        <w:t>” is a guide for surveyors that includes observations, interviews, and record reviews.  Each surveyor will make general observations while completing their initial pool process and/or investigations.  Residents, resident representatives, or family members will be interviewed throughout the survey process to determine staff sufficiency and competency.  If concerns are identified for either area, surveyors will conduct interviews with licensed nurses and nursing aides, the DON, and Staff Development Coordinator and will review both resident records and facility records and documents.</w:t>
      </w:r>
    </w:p>
    <w:p w14:paraId="03762789" w14:textId="7272AFBD" w:rsidR="00BB39EF" w:rsidRDefault="00BB39EF" w:rsidP="00BB39EF">
      <w:pPr>
        <w:ind w:left="360"/>
        <w:rPr>
          <w:rFonts w:ascii="Calibri" w:hAnsi="Calibri" w:cs="Calibri"/>
        </w:rPr>
      </w:pPr>
    </w:p>
    <w:p w14:paraId="33E8BD9E" w14:textId="12B238DC" w:rsidR="00BB39EF" w:rsidRDefault="001D43EC" w:rsidP="00BB39EF">
      <w:pPr>
        <w:pStyle w:val="Footer"/>
        <w:rPr>
          <w:rFonts w:ascii="Calibri" w:hAnsi="Calibri" w:cs="Calibri"/>
        </w:rPr>
      </w:pPr>
      <w:r>
        <w:rPr>
          <w:rStyle w:val="Hyperlink"/>
          <w:rFonts w:ascii="Calibri" w:hAnsi="Calibri" w:cs="Calibri"/>
          <w:u w:val="none"/>
        </w:rPr>
        <w:t xml:space="preserve">       </w:t>
      </w:r>
      <w:r w:rsidR="00BB39EF" w:rsidRPr="00797A1F">
        <w:rPr>
          <w:rFonts w:ascii="Calibri" w:hAnsi="Calibri" w:cs="Calibri"/>
        </w:rPr>
        <w:t>CMS-20062 “Sufficient and Competent Nurse Staffing</w:t>
      </w:r>
      <w:r>
        <w:rPr>
          <w:rFonts w:ascii="Calibri" w:hAnsi="Calibri" w:cs="Calibri"/>
        </w:rPr>
        <w:t xml:space="preserve"> Review”</w:t>
      </w:r>
      <w:r w:rsidR="00BB39EF" w:rsidRPr="00797A1F">
        <w:rPr>
          <w:rFonts w:ascii="Calibri" w:hAnsi="Calibri" w:cs="Calibri"/>
        </w:rPr>
        <w:t xml:space="preserve"> </w:t>
      </w:r>
      <w:r w:rsidR="00BB39EF">
        <w:rPr>
          <w:rFonts w:ascii="Calibri" w:hAnsi="Calibri" w:cs="Calibri"/>
        </w:rPr>
        <w:t xml:space="preserve">    </w:t>
      </w:r>
    </w:p>
    <w:p w14:paraId="02BF1B30" w14:textId="4E9FAC18" w:rsidR="00BB39EF" w:rsidRDefault="00BB39EF" w:rsidP="00BB39EF">
      <w:pPr>
        <w:pStyle w:val="Footer"/>
        <w:rPr>
          <w:rFonts w:ascii="Calibri" w:hAnsi="Calibri" w:cs="Calibri"/>
        </w:rPr>
      </w:pPr>
      <w:r>
        <w:rPr>
          <w:rFonts w:ascii="Calibri" w:hAnsi="Calibri" w:cs="Calibri"/>
        </w:rPr>
        <w:t xml:space="preserve">       </w:t>
      </w:r>
    </w:p>
    <w:p w14:paraId="425DBB32" w14:textId="77777777" w:rsidR="001D43EC" w:rsidRDefault="001D43EC" w:rsidP="00BB39EF">
      <w:pPr>
        <w:pStyle w:val="Footer"/>
        <w:rPr>
          <w:rStyle w:val="Hyperlink"/>
          <w:rFonts w:ascii="Calibri" w:hAnsi="Calibri" w:cs="Calibri"/>
          <w:b/>
          <w:color w:val="auto"/>
          <w:u w:val="none"/>
        </w:rPr>
      </w:pPr>
      <w:r w:rsidRPr="001D43EC">
        <w:rPr>
          <w:rFonts w:ascii="Calibri" w:hAnsi="Calibri" w:cs="Calibri"/>
          <w:b/>
        </w:rPr>
        <w:t>References:</w:t>
      </w:r>
      <w:r w:rsidR="00BB39EF" w:rsidRPr="001D43EC">
        <w:rPr>
          <w:rStyle w:val="Hyperlink"/>
          <w:rFonts w:ascii="Calibri" w:hAnsi="Calibri" w:cs="Calibri"/>
          <w:b/>
          <w:color w:val="auto"/>
          <w:u w:val="none"/>
        </w:rPr>
        <w:t xml:space="preserve">      </w:t>
      </w:r>
    </w:p>
    <w:p w14:paraId="4625C01F" w14:textId="2C4085E7" w:rsidR="00BB39EF" w:rsidRPr="001D43EC" w:rsidRDefault="00BB39EF" w:rsidP="00BB39EF">
      <w:pPr>
        <w:pStyle w:val="Footer"/>
        <w:rPr>
          <w:rFonts w:ascii="Calibri" w:hAnsi="Calibri" w:cs="Calibri"/>
          <w:b/>
          <w:szCs w:val="24"/>
        </w:rPr>
      </w:pPr>
      <w:r w:rsidRPr="001D43EC">
        <w:rPr>
          <w:rStyle w:val="Hyperlink"/>
          <w:rFonts w:ascii="Calibri" w:hAnsi="Calibri" w:cs="Calibri"/>
          <w:b/>
          <w:color w:val="auto"/>
          <w:u w:val="none"/>
        </w:rPr>
        <w:t xml:space="preserve">  </w:t>
      </w:r>
    </w:p>
    <w:p w14:paraId="2674A0B2" w14:textId="187A9BE8" w:rsidR="00BB39EF" w:rsidRPr="001D43EC" w:rsidRDefault="00BB39EF" w:rsidP="001D43EC">
      <w:pPr>
        <w:pStyle w:val="Footer"/>
        <w:numPr>
          <w:ilvl w:val="0"/>
          <w:numId w:val="45"/>
        </w:numPr>
        <w:rPr>
          <w:rStyle w:val="Hyperlink"/>
          <w:rFonts w:asciiTheme="minorHAnsi" w:hAnsiTheme="minorHAnsi" w:cstheme="minorHAnsi"/>
          <w:sz w:val="22"/>
          <w:szCs w:val="22"/>
        </w:rPr>
      </w:pPr>
      <w:r w:rsidRPr="001D43EC">
        <w:rPr>
          <w:rFonts w:asciiTheme="minorHAnsi" w:hAnsiTheme="minorHAnsi" w:cstheme="minorHAnsi"/>
          <w:sz w:val="22"/>
          <w:szCs w:val="22"/>
        </w:rPr>
        <w:t xml:space="preserve">Centers for Medicare &amp; Medicaid Services State Operations Manual, Appendix PP – Guidance to Surveyors for Long Term Care Facilities (Rev. 173, 11-22-17):  </w:t>
      </w:r>
      <w:hyperlink r:id="rId10" w:history="1">
        <w:r w:rsidRPr="001D43EC">
          <w:rPr>
            <w:rStyle w:val="Hyperlink"/>
            <w:rFonts w:asciiTheme="minorHAnsi" w:hAnsiTheme="minorHAnsi" w:cstheme="minorHAnsi"/>
            <w:sz w:val="22"/>
            <w:szCs w:val="22"/>
          </w:rPr>
          <w:t>https://www.cms.gov/Regulations-and-Guidance/Guidance/Manuals/downloads/som107ap_pp_guidelines_ltcf.pdf</w:t>
        </w:r>
      </w:hyperlink>
    </w:p>
    <w:p w14:paraId="797D374F" w14:textId="14D9402A" w:rsidR="00BB39EF" w:rsidRPr="001D43EC" w:rsidRDefault="00BB39EF" w:rsidP="001D43EC">
      <w:pPr>
        <w:pStyle w:val="Footer"/>
        <w:ind w:left="720" w:firstLine="105"/>
        <w:rPr>
          <w:rStyle w:val="Hyperlink"/>
          <w:rFonts w:asciiTheme="minorHAnsi" w:hAnsiTheme="minorHAnsi" w:cstheme="minorHAnsi"/>
          <w:sz w:val="22"/>
          <w:szCs w:val="22"/>
        </w:rPr>
      </w:pPr>
    </w:p>
    <w:p w14:paraId="54D08649" w14:textId="342A53F9" w:rsidR="001C1F94" w:rsidRPr="001D43EC" w:rsidRDefault="001C1F94" w:rsidP="001D43EC">
      <w:pPr>
        <w:pStyle w:val="Default"/>
        <w:numPr>
          <w:ilvl w:val="0"/>
          <w:numId w:val="45"/>
        </w:numPr>
        <w:rPr>
          <w:rFonts w:asciiTheme="minorHAnsi" w:hAnsiTheme="minorHAnsi" w:cstheme="minorHAnsi"/>
          <w:sz w:val="22"/>
          <w:szCs w:val="22"/>
        </w:rPr>
      </w:pPr>
      <w:r w:rsidRPr="001D43EC">
        <w:rPr>
          <w:rFonts w:asciiTheme="minorHAnsi" w:hAnsiTheme="minorHAnsi" w:cstheme="minorHAnsi"/>
          <w:sz w:val="22"/>
          <w:szCs w:val="22"/>
        </w:rPr>
        <w:t xml:space="preserve">Consider Culture, Customs, and Beliefs:  Tool #10.  Content last reviewed February 2015.  Agency for Healthcare Research and Quality, Rockville, MD.  </w:t>
      </w:r>
      <w:hyperlink r:id="rId11" w:history="1">
        <w:r w:rsidRPr="001D43EC">
          <w:rPr>
            <w:rStyle w:val="Hyperlink"/>
            <w:rFonts w:asciiTheme="minorHAnsi" w:hAnsiTheme="minorHAnsi" w:cstheme="minorHAnsi"/>
            <w:sz w:val="22"/>
            <w:szCs w:val="22"/>
          </w:rPr>
          <w:t>https://www.ahrq.gov/professionals/quality-patient-safety/quality-resources/tools/literacy-toolkit/healthlittoolkit2-tool10.html</w:t>
        </w:r>
      </w:hyperlink>
      <w:r w:rsidRPr="001D43EC">
        <w:rPr>
          <w:rFonts w:asciiTheme="minorHAnsi" w:hAnsiTheme="minorHAnsi" w:cstheme="minorHAnsi"/>
          <w:sz w:val="22"/>
          <w:szCs w:val="22"/>
        </w:rPr>
        <w:t xml:space="preserve"> </w:t>
      </w:r>
    </w:p>
    <w:p w14:paraId="56E43C9D" w14:textId="77777777" w:rsidR="001C1F94" w:rsidRPr="001D43EC" w:rsidRDefault="001C1F94" w:rsidP="001C1F94">
      <w:pPr>
        <w:pStyle w:val="Default"/>
        <w:ind w:left="1080"/>
        <w:rPr>
          <w:rFonts w:asciiTheme="minorHAnsi" w:hAnsiTheme="minorHAnsi" w:cstheme="minorHAnsi"/>
          <w:sz w:val="22"/>
          <w:szCs w:val="22"/>
        </w:rPr>
      </w:pPr>
    </w:p>
    <w:p w14:paraId="7D2645D8" w14:textId="4CEAB7FB" w:rsidR="001C1F94" w:rsidRPr="001D43EC" w:rsidRDefault="001C1F94" w:rsidP="001D43EC">
      <w:pPr>
        <w:pStyle w:val="Default"/>
        <w:numPr>
          <w:ilvl w:val="0"/>
          <w:numId w:val="45"/>
        </w:numPr>
        <w:rPr>
          <w:rFonts w:asciiTheme="minorHAnsi" w:hAnsiTheme="minorHAnsi" w:cstheme="minorHAnsi"/>
          <w:sz w:val="22"/>
          <w:szCs w:val="22"/>
        </w:rPr>
      </w:pPr>
      <w:r w:rsidRPr="001D43EC">
        <w:rPr>
          <w:rFonts w:asciiTheme="minorHAnsi" w:hAnsiTheme="minorHAnsi" w:cstheme="minorHAnsi"/>
          <w:iCs/>
          <w:sz w:val="22"/>
          <w:szCs w:val="22"/>
        </w:rPr>
        <w:t>The National Standards for Culturally and Linguistically Appropriate Services in Health and Health Care - Office of Minority Health.  April 2012:</w:t>
      </w:r>
      <w:r w:rsidR="001D43EC" w:rsidRPr="001D43EC">
        <w:rPr>
          <w:rFonts w:asciiTheme="minorHAnsi" w:hAnsiTheme="minorHAnsi" w:cstheme="minorHAnsi"/>
          <w:iCs/>
          <w:sz w:val="22"/>
          <w:szCs w:val="22"/>
        </w:rPr>
        <w:t xml:space="preserve">  </w:t>
      </w:r>
      <w:hyperlink r:id="rId12" w:history="1">
        <w:r w:rsidR="001D43EC" w:rsidRPr="001D43EC">
          <w:rPr>
            <w:rStyle w:val="Hyperlink"/>
            <w:rFonts w:asciiTheme="minorHAnsi" w:hAnsiTheme="minorHAnsi" w:cstheme="minorHAnsi"/>
            <w:iCs/>
            <w:sz w:val="22"/>
            <w:szCs w:val="22"/>
          </w:rPr>
          <w:t>https://www.thinkculturalhealth.hhs.gov/pdfs/EnhancedCLASStandardsBlueprint.pdf</w:t>
        </w:r>
      </w:hyperlink>
    </w:p>
    <w:p w14:paraId="71440BED" w14:textId="77777777" w:rsidR="00BB39EF" w:rsidRPr="001D43EC" w:rsidRDefault="00BB39EF" w:rsidP="00BB39EF">
      <w:pPr>
        <w:pStyle w:val="Footer"/>
        <w:ind w:left="720"/>
        <w:rPr>
          <w:rStyle w:val="Hyperlink"/>
          <w:rFonts w:asciiTheme="minorHAnsi" w:hAnsiTheme="minorHAnsi" w:cstheme="minorHAnsi"/>
          <w:sz w:val="22"/>
          <w:szCs w:val="22"/>
        </w:rPr>
      </w:pPr>
    </w:p>
    <w:p w14:paraId="44BBD2DE" w14:textId="217F6A22" w:rsidR="001D43EC" w:rsidRPr="001D43EC" w:rsidRDefault="001D43EC" w:rsidP="001D43EC">
      <w:pPr>
        <w:pStyle w:val="ListParagraph"/>
        <w:numPr>
          <w:ilvl w:val="0"/>
          <w:numId w:val="45"/>
        </w:numPr>
        <w:rPr>
          <w:rFonts w:asciiTheme="minorHAnsi" w:eastAsiaTheme="minorHAnsi" w:hAnsiTheme="minorHAnsi" w:cstheme="minorHAnsi"/>
          <w:color w:val="0563C1" w:themeColor="hyperlink"/>
          <w:sz w:val="22"/>
          <w:szCs w:val="22"/>
          <w:u w:val="single"/>
        </w:rPr>
      </w:pPr>
      <w:bookmarkStart w:id="2" w:name="_Hlk1224508"/>
      <w:r w:rsidRPr="001D43EC">
        <w:rPr>
          <w:rFonts w:asciiTheme="minorHAnsi" w:eastAsiaTheme="minorHAnsi" w:hAnsiTheme="minorHAnsi" w:cstheme="minorHAnsi"/>
          <w:sz w:val="22"/>
          <w:szCs w:val="22"/>
        </w:rPr>
        <w:t xml:space="preserve">Centers for Medicare &amp; Medicaid Services.  LTC Survey Pathways (Download):  </w:t>
      </w:r>
      <w:hyperlink r:id="rId13" w:history="1">
        <w:r w:rsidRPr="001D43EC">
          <w:rPr>
            <w:rStyle w:val="Hyperlink"/>
            <w:rFonts w:asciiTheme="minorHAnsi" w:eastAsiaTheme="minorHAnsi" w:hAnsiTheme="minorHAnsi" w:cstheme="minorHAnsi"/>
            <w:sz w:val="22"/>
            <w:szCs w:val="22"/>
          </w:rPr>
          <w:t>https://www.cms.gov/medicare/provider-enrollment-and-certification/guidanceforlawsandregulations/nursing-homes.html</w:t>
        </w:r>
      </w:hyperlink>
      <w:bookmarkEnd w:id="2"/>
    </w:p>
    <w:p w14:paraId="720A26EE" w14:textId="39462E43" w:rsidR="00DE7AF9" w:rsidRPr="001D43EC" w:rsidRDefault="00DE7AF9" w:rsidP="001D43EC">
      <w:pPr>
        <w:rPr>
          <w:rFonts w:ascii="Calibri" w:hAnsi="Calibri" w:cs="Calibri"/>
          <w:sz w:val="22"/>
          <w:szCs w:val="22"/>
        </w:rPr>
      </w:pPr>
    </w:p>
    <w:sectPr w:rsidR="00DE7AF9" w:rsidRPr="001D43EC" w:rsidSect="00DE7AF9">
      <w:headerReference w:type="even" r:id="rId14"/>
      <w:headerReference w:type="default" r:id="rId15"/>
      <w:footerReference w:type="even" r:id="rId16"/>
      <w:footerReference w:type="default" r:id="rId17"/>
      <w:headerReference w:type="first" r:id="rId18"/>
      <w:footerReference w:type="first" r:id="rId19"/>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89AD3" w14:textId="77777777" w:rsidR="007E3BD6" w:rsidRDefault="007E3BD6" w:rsidP="00FE158D">
      <w:r>
        <w:separator/>
      </w:r>
    </w:p>
  </w:endnote>
  <w:endnote w:type="continuationSeparator" w:id="0">
    <w:p w14:paraId="47E18FAF" w14:textId="77777777" w:rsidR="007E3BD6" w:rsidRDefault="007E3BD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FA4944" w14:textId="77777777" w:rsidR="007E3BD6" w:rsidRDefault="007E3BD6" w:rsidP="00FE158D">
      <w:r>
        <w:separator/>
      </w:r>
    </w:p>
  </w:footnote>
  <w:footnote w:type="continuationSeparator" w:id="0">
    <w:p w14:paraId="32089D4F" w14:textId="77777777" w:rsidR="007E3BD6" w:rsidRDefault="007E3BD6" w:rsidP="00FE158D">
      <w:r>
        <w:continuationSeparator/>
      </w:r>
    </w:p>
  </w:footnote>
  <w:footnote w:id="1">
    <w:p w14:paraId="39CA38BD" w14:textId="79D6E642" w:rsidR="001C1F94" w:rsidRPr="001C1F94" w:rsidRDefault="001C1F94">
      <w:pPr>
        <w:pStyle w:val="FootnoteText"/>
        <w:rPr>
          <w:rFonts w:asciiTheme="minorHAnsi" w:hAnsiTheme="minorHAnsi" w:cstheme="minorHAnsi"/>
        </w:rPr>
      </w:pPr>
      <w:r w:rsidRPr="001C1F94">
        <w:rPr>
          <w:rStyle w:val="FootnoteReference"/>
          <w:rFonts w:asciiTheme="minorHAnsi" w:hAnsiTheme="minorHAnsi" w:cstheme="minorHAnsi"/>
        </w:rPr>
        <w:footnoteRef/>
      </w:r>
      <w:r w:rsidRPr="001C1F94">
        <w:rPr>
          <w:rFonts w:asciiTheme="minorHAnsi" w:hAnsiTheme="minorHAnsi" w:cstheme="minorHAnsi"/>
        </w:rPr>
        <w:t xml:space="preserve"> Centers for Medicare &amp; Medicaid Services State Operations Manual, Appendix PP – Guidance to Surveyors for Long Term Care Facilities (Rev. 173, 11-22-17):  </w:t>
      </w:r>
      <w:hyperlink r:id="rId1" w:history="1">
        <w:r w:rsidRPr="001C1F94">
          <w:rPr>
            <w:rStyle w:val="Hyperlink"/>
            <w:rFonts w:asciiTheme="minorHAnsi" w:hAnsiTheme="minorHAnsi" w:cstheme="minorHAnsi"/>
          </w:rPr>
          <w:t>https://www.cms.gov/Regulations-and-Guidance/Guidance/Manuals/downloads/som107ap_pp_guidelines_ltcf.pdf</w:t>
        </w:r>
      </w:hyperlink>
    </w:p>
  </w:footnote>
  <w:footnote w:id="2">
    <w:p w14:paraId="5EE753B9" w14:textId="77777777" w:rsidR="001C1F94" w:rsidRDefault="001C1F94" w:rsidP="001C1F94">
      <w:pPr>
        <w:pStyle w:val="Default"/>
        <w:rPr>
          <w:rFonts w:ascii="Calibri" w:hAnsi="Calibri" w:cs="Calibri"/>
          <w:sz w:val="22"/>
          <w:szCs w:val="22"/>
        </w:rPr>
      </w:pPr>
      <w:r w:rsidRPr="001C1F94">
        <w:rPr>
          <w:rStyle w:val="FootnoteReference"/>
          <w:rFonts w:asciiTheme="minorHAnsi" w:hAnsiTheme="minorHAnsi" w:cstheme="minorHAnsi"/>
          <w:sz w:val="20"/>
          <w:szCs w:val="20"/>
        </w:rPr>
        <w:footnoteRef/>
      </w:r>
      <w:r w:rsidRPr="001C1F94">
        <w:rPr>
          <w:rFonts w:asciiTheme="minorHAnsi" w:hAnsiTheme="minorHAnsi" w:cstheme="minorHAnsi"/>
          <w:sz w:val="20"/>
          <w:szCs w:val="20"/>
        </w:rPr>
        <w:t xml:space="preserve"> Consider Culture, Customs, and Beliefs:  Tool #10.  Content last reviewed February 2015.  Agency for Healthcare Research and Quality, Rockville, MD.  </w:t>
      </w:r>
      <w:hyperlink r:id="rId2" w:history="1">
        <w:r w:rsidRPr="001C1F94">
          <w:rPr>
            <w:rStyle w:val="Hyperlink"/>
            <w:rFonts w:asciiTheme="minorHAnsi" w:hAnsiTheme="minorHAnsi" w:cstheme="minorHAnsi"/>
            <w:sz w:val="20"/>
            <w:szCs w:val="20"/>
          </w:rPr>
          <w:t>https://www.ahrq.gov/professionals/quality-patient-safety/quality-resources/tools/literacy-toolkit/healthlittoolkit2-tool10.html</w:t>
        </w:r>
      </w:hyperlink>
      <w:r>
        <w:rPr>
          <w:rFonts w:ascii="Calibri" w:hAnsi="Calibri" w:cs="Calibri"/>
          <w:sz w:val="22"/>
          <w:szCs w:val="22"/>
        </w:rPr>
        <w:t xml:space="preserve"> </w:t>
      </w:r>
    </w:p>
    <w:p w14:paraId="1D292F8D" w14:textId="5D90260E" w:rsidR="001C1F94" w:rsidRDefault="001C1F94">
      <w:pPr>
        <w:pStyle w:val="FootnoteText"/>
      </w:pPr>
    </w:p>
  </w:footnote>
  <w:footnote w:id="3">
    <w:p w14:paraId="6B83BA1E" w14:textId="77777777" w:rsidR="001C1F94" w:rsidRPr="001D43EC" w:rsidRDefault="001C1F94" w:rsidP="001C1F94">
      <w:pPr>
        <w:pStyle w:val="Default"/>
        <w:rPr>
          <w:rFonts w:asciiTheme="minorHAnsi" w:hAnsiTheme="minorHAnsi" w:cstheme="minorHAnsi"/>
          <w:sz w:val="20"/>
          <w:szCs w:val="20"/>
        </w:rPr>
      </w:pPr>
      <w:r w:rsidRPr="001D43EC">
        <w:rPr>
          <w:rStyle w:val="FootnoteReference"/>
          <w:rFonts w:asciiTheme="minorHAnsi" w:hAnsiTheme="minorHAnsi" w:cstheme="minorHAnsi"/>
          <w:sz w:val="20"/>
          <w:szCs w:val="20"/>
        </w:rPr>
        <w:footnoteRef/>
      </w:r>
      <w:r w:rsidRPr="001D43EC">
        <w:rPr>
          <w:rFonts w:asciiTheme="minorHAnsi" w:hAnsiTheme="minorHAnsi" w:cstheme="minorHAnsi"/>
          <w:sz w:val="20"/>
          <w:szCs w:val="20"/>
        </w:rPr>
        <w:t xml:space="preserve"> Consider Culture, Customs, and Beliefs:  Tool #10.  Content last reviewed February 2015.  Agency for Healthcare Research and Quality, Rockville, MD.  </w:t>
      </w:r>
      <w:hyperlink r:id="rId3" w:history="1">
        <w:r w:rsidRPr="001D43EC">
          <w:rPr>
            <w:rStyle w:val="Hyperlink"/>
            <w:rFonts w:asciiTheme="minorHAnsi" w:hAnsiTheme="minorHAnsi" w:cstheme="minorHAnsi"/>
            <w:sz w:val="20"/>
            <w:szCs w:val="20"/>
          </w:rPr>
          <w:t>https://www.ahrq.gov/professionals/quality-patient-safety/quality-resources/tools/literacy-toolkit/healthlittoolkit2-tool10.html</w:t>
        </w:r>
      </w:hyperlink>
      <w:r w:rsidRPr="001D43EC">
        <w:rPr>
          <w:rFonts w:asciiTheme="minorHAnsi" w:hAnsiTheme="minorHAnsi" w:cstheme="minorHAnsi"/>
          <w:sz w:val="20"/>
          <w:szCs w:val="20"/>
        </w:rPr>
        <w:t xml:space="preserve"> </w:t>
      </w:r>
    </w:p>
    <w:p w14:paraId="215A61CE" w14:textId="3A799E3E" w:rsidR="001C1F94" w:rsidRPr="001D43EC" w:rsidRDefault="001C1F94">
      <w:pPr>
        <w:pStyle w:val="FootnoteText"/>
        <w:rPr>
          <w:rFonts w:asciiTheme="minorHAnsi" w:hAnsiTheme="minorHAnsi" w:cstheme="minorHAnsi"/>
        </w:rPr>
      </w:pPr>
    </w:p>
  </w:footnote>
  <w:footnote w:id="4">
    <w:p w14:paraId="14EE085F" w14:textId="77777777" w:rsidR="001D43EC" w:rsidRPr="001D43EC" w:rsidRDefault="001D43EC" w:rsidP="001D43EC">
      <w:pPr>
        <w:rPr>
          <w:rFonts w:asciiTheme="minorHAnsi" w:eastAsia="MS Mincho" w:hAnsiTheme="minorHAnsi" w:cstheme="minorHAnsi"/>
          <w:sz w:val="20"/>
        </w:rPr>
      </w:pPr>
      <w:r w:rsidRPr="001D43EC">
        <w:rPr>
          <w:rFonts w:asciiTheme="minorHAnsi" w:hAnsiTheme="minorHAnsi" w:cstheme="minorHAnsi"/>
          <w:sz w:val="20"/>
          <w:vertAlign w:val="superscript"/>
        </w:rPr>
        <w:t>4,5</w:t>
      </w:r>
      <w:r w:rsidRPr="001D43EC">
        <w:rPr>
          <w:rFonts w:asciiTheme="minorHAnsi" w:hAnsiTheme="minorHAnsi" w:cstheme="minorHAnsi"/>
          <w:sz w:val="20"/>
        </w:rPr>
        <w:t xml:space="preserve"> </w:t>
      </w:r>
      <w:r w:rsidRPr="001D43EC">
        <w:rPr>
          <w:rFonts w:asciiTheme="minorHAnsi" w:eastAsia="MS Mincho" w:hAnsiTheme="minorHAnsi" w:cstheme="minorHAnsi"/>
          <w:sz w:val="20"/>
        </w:rPr>
        <w:t xml:space="preserve">Centers for Medicare &amp; Medicaid Services State Operations Manual, Appendix PP – Guidance to Surveyors for Long Term Care Facilities (Rev. 173, 11-22-17):  </w:t>
      </w:r>
      <w:hyperlink r:id="rId4" w:history="1">
        <w:r w:rsidRPr="001D43EC">
          <w:rPr>
            <w:rFonts w:asciiTheme="minorHAnsi" w:eastAsia="MS Mincho" w:hAnsiTheme="minorHAnsi" w:cstheme="minorHAnsi"/>
            <w:color w:val="0563C1" w:themeColor="hyperlink"/>
            <w:sz w:val="20"/>
            <w:u w:val="single"/>
          </w:rPr>
          <w:t>https://www.cms.gov/Regulations-and-Guidance/Guidance/Manuals/downloads/som107ap_pp_guidelines_ltcf.pdf</w:t>
        </w:r>
      </w:hyperlink>
    </w:p>
    <w:p w14:paraId="29A375FA" w14:textId="426AC400" w:rsidR="001C1F94" w:rsidRDefault="001C1F94">
      <w:pPr>
        <w:pStyle w:val="FootnoteText"/>
      </w:pPr>
    </w:p>
  </w:footnote>
  <w:footnote w:id="5">
    <w:p w14:paraId="7F079F92" w14:textId="0D2F89EC" w:rsidR="001C1F94" w:rsidRDefault="001C1F94">
      <w:pPr>
        <w:pStyle w:val="FootnoteText"/>
      </w:pPr>
    </w:p>
  </w:footnote>
  <w:footnote w:id="6">
    <w:p w14:paraId="14860771" w14:textId="6C2588B6" w:rsidR="001C1F94" w:rsidRDefault="001C1F94">
      <w:pPr>
        <w:pStyle w:val="FootnoteText"/>
      </w:pPr>
      <w:r>
        <w:rPr>
          <w:rStyle w:val="FootnoteReference"/>
        </w:rPr>
        <w:footnoteRef/>
      </w:r>
      <w:r>
        <w:t xml:space="preserve"> U.S. Department of Health &amp; Human Services.  National Standards for Culturally and Linguistically Appropriate Services in Health and Health Care:  A Blueprint for Advancing and Sustaining CLAS Policy and Practice:  </w:t>
      </w:r>
      <w:hyperlink r:id="rId5" w:history="1">
        <w:r w:rsidRPr="002F561D">
          <w:rPr>
            <w:rStyle w:val="Hyperlink"/>
          </w:rPr>
          <w:t>https://www.thinkculturalhealth.hhs.gov/pdfs/EnhancedCLASStandardsBlueprint.pdf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D767B1"/>
    <w:multiLevelType w:val="hybridMultilevel"/>
    <w:tmpl w:val="7F985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6"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8"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AFA00C1"/>
    <w:multiLevelType w:val="hybridMultilevel"/>
    <w:tmpl w:val="3CA4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BF731E2"/>
    <w:multiLevelType w:val="hybridMultilevel"/>
    <w:tmpl w:val="E9AC3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F6470"/>
    <w:multiLevelType w:val="hybridMultilevel"/>
    <w:tmpl w:val="C022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7"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4C86526"/>
    <w:multiLevelType w:val="hybridMultilevel"/>
    <w:tmpl w:val="CCC66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2" w15:restartNumberingAfterBreak="0">
    <w:nsid w:val="777D40D6"/>
    <w:multiLevelType w:val="hybridMultilevel"/>
    <w:tmpl w:val="36525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EA70BF"/>
    <w:multiLevelType w:val="hybridMultilevel"/>
    <w:tmpl w:val="54884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FBF14A7"/>
    <w:multiLevelType w:val="hybridMultilevel"/>
    <w:tmpl w:val="F7EE1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6"/>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5"/>
  </w:num>
  <w:num w:numId="24">
    <w:abstractNumId w:val="12"/>
  </w:num>
  <w:num w:numId="25">
    <w:abstractNumId w:val="21"/>
  </w:num>
  <w:num w:numId="26">
    <w:abstractNumId w:val="17"/>
  </w:num>
  <w:num w:numId="27">
    <w:abstractNumId w:val="23"/>
  </w:num>
  <w:num w:numId="28">
    <w:abstractNumId w:val="10"/>
  </w:num>
  <w:num w:numId="29">
    <w:abstractNumId w:val="28"/>
  </w:num>
  <w:num w:numId="30">
    <w:abstractNumId w:val="25"/>
  </w:num>
  <w:num w:numId="31">
    <w:abstractNumId w:val="38"/>
  </w:num>
  <w:num w:numId="32">
    <w:abstractNumId w:val="29"/>
  </w:num>
  <w:num w:numId="33">
    <w:abstractNumId w:val="1"/>
  </w:num>
  <w:num w:numId="34">
    <w:abstractNumId w:val="32"/>
  </w:num>
  <w:num w:numId="35">
    <w:abstractNumId w:val="9"/>
  </w:num>
  <w:num w:numId="36">
    <w:abstractNumId w:val="37"/>
  </w:num>
  <w:num w:numId="37">
    <w:abstractNumId w:val="43"/>
  </w:num>
  <w:num w:numId="38">
    <w:abstractNumId w:val="44"/>
  </w:num>
  <w:num w:numId="39">
    <w:abstractNumId w:val="26"/>
  </w:num>
  <w:num w:numId="40">
    <w:abstractNumId w:val="14"/>
  </w:num>
  <w:num w:numId="41">
    <w:abstractNumId w:val="22"/>
  </w:num>
  <w:num w:numId="42">
    <w:abstractNumId w:val="3"/>
  </w:num>
  <w:num w:numId="43">
    <w:abstractNumId w:val="42"/>
  </w:num>
  <w:num w:numId="44">
    <w:abstractNumId w:val="40"/>
  </w:num>
  <w:num w:numId="45">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C1F94"/>
    <w:rsid w:val="001D43EC"/>
    <w:rsid w:val="001E4C9D"/>
    <w:rsid w:val="002376A2"/>
    <w:rsid w:val="00240D40"/>
    <w:rsid w:val="00257E7E"/>
    <w:rsid w:val="002B3936"/>
    <w:rsid w:val="002B6A29"/>
    <w:rsid w:val="002C5F29"/>
    <w:rsid w:val="002F2B8A"/>
    <w:rsid w:val="003011C7"/>
    <w:rsid w:val="00301AA8"/>
    <w:rsid w:val="00372DF7"/>
    <w:rsid w:val="00373CF0"/>
    <w:rsid w:val="003A3E8D"/>
    <w:rsid w:val="003B0939"/>
    <w:rsid w:val="003F0C77"/>
    <w:rsid w:val="0048212A"/>
    <w:rsid w:val="00484844"/>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A61F1"/>
    <w:rsid w:val="007E3BD6"/>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55D99"/>
    <w:rsid w:val="00B576FB"/>
    <w:rsid w:val="00BB39EF"/>
    <w:rsid w:val="00BB507F"/>
    <w:rsid w:val="00BD3271"/>
    <w:rsid w:val="00BF1EB5"/>
    <w:rsid w:val="00C0102E"/>
    <w:rsid w:val="00C170A5"/>
    <w:rsid w:val="00C46790"/>
    <w:rsid w:val="00C70196"/>
    <w:rsid w:val="00C71D53"/>
    <w:rsid w:val="00CA23BA"/>
    <w:rsid w:val="00CA5C6D"/>
    <w:rsid w:val="00D0767C"/>
    <w:rsid w:val="00D65636"/>
    <w:rsid w:val="00DB6D68"/>
    <w:rsid w:val="00DC40AB"/>
    <w:rsid w:val="00DE7AF9"/>
    <w:rsid w:val="00E67E7C"/>
    <w:rsid w:val="00E94EC6"/>
    <w:rsid w:val="00ED6153"/>
    <w:rsid w:val="00EF0A00"/>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 w:type="table" w:styleId="TableGrid">
    <w:name w:val="Table Grid"/>
    <w:basedOn w:val="TableNormal"/>
    <w:uiPriority w:val="39"/>
    <w:rsid w:val="00BB3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B39EF"/>
    <w:pPr>
      <w:spacing w:after="0" w:line="240" w:lineRule="auto"/>
    </w:pPr>
  </w:style>
  <w:style w:type="character" w:styleId="UnresolvedMention">
    <w:name w:val="Unresolved Mention"/>
    <w:basedOn w:val="DefaultParagraphFont"/>
    <w:uiPriority w:val="99"/>
    <w:semiHidden/>
    <w:unhideWhenUsed/>
    <w:rsid w:val="001C1F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cc.georgetown.edu/index.html" TargetMode="External"/><Relationship Id="rId13" Type="http://schemas.openxmlformats.org/officeDocument/2006/relationships/hyperlink" Target="https://www.cms.gov/medicare/provider-enrollment-and-certification/guidanceforlawsandregulations/nursing-homes.htm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inkculturalhealth.hhs.gov/pdfs/EnhancedCLASStandardsBlueprint.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hrq.gov/professionals/quality-patient-safety/quality-resources/tools/literacy-toolkit/healthlittoolkit2-tool1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ms.gov/Regulations-and-Guidance/Guidance/Manuals/downloads/som107ap_pp_guidelines_ltcf.pdf"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thinkculturalhealth.hhs.gov/pdfs/EnhancedCLASStandardsBlueprint.pdf"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hrq.gov/professionals/quality-patient-safety/quality-resources/tools/literacy-toolkit/healthlittoolkit2-tool10.html" TargetMode="External"/><Relationship Id="rId2" Type="http://schemas.openxmlformats.org/officeDocument/2006/relationships/hyperlink" Target="https://www.ahrq.gov/professionals/quality-patient-safety/quality-resources/tools/literacy-toolkit/healthlittoolkit2-tool10.html" TargetMode="External"/><Relationship Id="rId1" Type="http://schemas.openxmlformats.org/officeDocument/2006/relationships/hyperlink" Target="https://www.cms.gov/Regulations-and-Guidance/Guidance/Manuals/downloads/som107ap_pp_guidelines_ltcf.pdf" TargetMode="External"/><Relationship Id="rId5" Type="http://schemas.openxmlformats.org/officeDocument/2006/relationships/hyperlink" Target="https://www.thinkculturalhealth.hhs.gov/pdfs/EnhancedCLASStandardsBlueprint.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6908C-4F92-4322-937F-12F6A75E3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3</cp:revision>
  <dcterms:created xsi:type="dcterms:W3CDTF">2019-04-22T18:55:00Z</dcterms:created>
  <dcterms:modified xsi:type="dcterms:W3CDTF">2019-05-08T18:42:00Z</dcterms:modified>
</cp:coreProperties>
</file>