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9B594" w14:textId="77777777" w:rsidR="002E3392" w:rsidRDefault="002E3392" w:rsidP="002E3392">
      <w:pPr>
        <w:rPr>
          <w:rFonts w:ascii="Calibri" w:eastAsia="Calibri" w:hAnsi="Calibri" w:cs="Calibri"/>
          <w:b/>
          <w:color w:val="202020"/>
          <w:sz w:val="24"/>
          <w:szCs w:val="24"/>
        </w:rPr>
      </w:pPr>
      <w:r>
        <w:rPr>
          <w:rFonts w:ascii="Calibri" w:eastAsia="Calibri" w:hAnsi="Calibri" w:cs="Calibri"/>
          <w:b/>
          <w:color w:val="202020"/>
          <w:sz w:val="24"/>
          <w:szCs w:val="24"/>
        </w:rPr>
        <w:t xml:space="preserve">Template Press Release </w:t>
      </w:r>
    </w:p>
    <w:p w14:paraId="1057C383" w14:textId="77777777" w:rsidR="002E3392" w:rsidRDefault="002E3392" w:rsidP="002E3392">
      <w:pPr>
        <w:rPr>
          <w:rFonts w:ascii="Calibri" w:eastAsia="Calibri" w:hAnsi="Calibri" w:cs="Calibri"/>
          <w:color w:val="202020"/>
          <w:sz w:val="24"/>
          <w:szCs w:val="24"/>
        </w:rPr>
      </w:pPr>
    </w:p>
    <w:p w14:paraId="11F43CC7" w14:textId="77777777" w:rsidR="002E3392" w:rsidRDefault="002E3392" w:rsidP="002E3392">
      <w:pPr>
        <w:spacing w:line="30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FOR IMMEDIATE RELEASE </w:t>
      </w:r>
    </w:p>
    <w:p w14:paraId="61CC5D02" w14:textId="77777777" w:rsidR="002E3392" w:rsidRPr="00016D50" w:rsidRDefault="002E3392" w:rsidP="002E3392">
      <w:pPr>
        <w:rPr>
          <w:rFonts w:ascii="Calibri" w:eastAsia="Calibri" w:hAnsi="Calibri" w:cs="Calibri"/>
          <w:sz w:val="24"/>
          <w:szCs w:val="24"/>
          <w:highlight w:val="yellow"/>
        </w:rPr>
      </w:pPr>
      <w:r w:rsidRPr="00016D50">
        <w:rPr>
          <w:rFonts w:ascii="Calibri" w:eastAsia="Calibri" w:hAnsi="Calibri" w:cs="Calibri"/>
          <w:sz w:val="24"/>
          <w:szCs w:val="24"/>
          <w:highlight w:val="yellow"/>
        </w:rPr>
        <w:t>[Insert date]</w:t>
      </w:r>
    </w:p>
    <w:p w14:paraId="7818F0D6" w14:textId="77777777" w:rsidR="002E3392" w:rsidRPr="00016D50" w:rsidRDefault="002E3392" w:rsidP="002E3392">
      <w:pPr>
        <w:rPr>
          <w:rFonts w:ascii="Calibri" w:eastAsia="Calibri" w:hAnsi="Calibri" w:cs="Calibri"/>
          <w:sz w:val="24"/>
          <w:szCs w:val="24"/>
          <w:highlight w:val="yellow"/>
        </w:rPr>
      </w:pPr>
      <w:r w:rsidRPr="00016D50">
        <w:rPr>
          <w:rFonts w:ascii="Calibri" w:eastAsia="Calibri" w:hAnsi="Calibri" w:cs="Calibri"/>
          <w:sz w:val="24"/>
          <w:szCs w:val="24"/>
          <w:highlight w:val="yellow"/>
        </w:rPr>
        <w:t>[Insert press contact info]</w:t>
      </w:r>
    </w:p>
    <w:p w14:paraId="6FDC3D26" w14:textId="77777777" w:rsidR="002E3392" w:rsidRDefault="002E3392" w:rsidP="002E3392">
      <w:pPr>
        <w:rPr>
          <w:rFonts w:ascii="Calibri" w:eastAsia="Calibri" w:hAnsi="Calibri" w:cs="Calibri"/>
          <w:sz w:val="24"/>
          <w:szCs w:val="24"/>
        </w:rPr>
      </w:pPr>
    </w:p>
    <w:p w14:paraId="6F22BAEF" w14:textId="77777777" w:rsidR="002E3392" w:rsidRDefault="002E3392" w:rsidP="002E3392">
      <w:pPr>
        <w:jc w:val="center"/>
        <w:rPr>
          <w:rFonts w:ascii="Calibri" w:eastAsia="Calibri" w:hAnsi="Calibri" w:cs="Calibri"/>
          <w:b/>
          <w:sz w:val="24"/>
          <w:szCs w:val="24"/>
        </w:rPr>
      </w:pPr>
    </w:p>
    <w:p w14:paraId="226A64D4" w14:textId="77777777" w:rsidR="002E3392" w:rsidRDefault="002E3392" w:rsidP="002E3392">
      <w:pPr>
        <w:jc w:val="center"/>
        <w:rPr>
          <w:rFonts w:ascii="Calibri" w:eastAsia="Calibri" w:hAnsi="Calibri" w:cs="Calibri"/>
          <w:b/>
          <w:sz w:val="24"/>
          <w:szCs w:val="24"/>
        </w:rPr>
      </w:pPr>
      <w:r>
        <w:rPr>
          <w:rFonts w:ascii="Calibri" w:eastAsia="Calibri" w:hAnsi="Calibri" w:cs="Calibri"/>
          <w:b/>
          <w:sz w:val="24"/>
          <w:szCs w:val="24"/>
        </w:rPr>
        <w:t>LeadingAge Shares New Vision for LTSS</w:t>
      </w:r>
    </w:p>
    <w:p w14:paraId="66AAD22F" w14:textId="77777777" w:rsidR="002E3392" w:rsidRDefault="002E3392" w:rsidP="002E3392">
      <w:pPr>
        <w:jc w:val="center"/>
        <w:rPr>
          <w:rFonts w:ascii="Calibri" w:eastAsia="Calibri" w:hAnsi="Calibri" w:cs="Calibri"/>
          <w:b/>
          <w:sz w:val="24"/>
          <w:szCs w:val="24"/>
        </w:rPr>
      </w:pPr>
    </w:p>
    <w:p w14:paraId="424E459E" w14:textId="77777777" w:rsidR="002E3392" w:rsidRDefault="002E3392" w:rsidP="002E3392">
      <w:pPr>
        <w:rPr>
          <w:rFonts w:ascii="Calibri" w:eastAsia="Calibri" w:hAnsi="Calibri" w:cs="Calibri"/>
          <w:sz w:val="24"/>
          <w:szCs w:val="24"/>
        </w:rPr>
      </w:pPr>
      <w:r w:rsidRPr="00016D50">
        <w:rPr>
          <w:rFonts w:ascii="Calibri" w:eastAsia="Calibri" w:hAnsi="Calibri" w:cs="Calibri"/>
          <w:sz w:val="24"/>
          <w:szCs w:val="24"/>
          <w:highlight w:val="yellow"/>
        </w:rPr>
        <w:t>[Insert city] -- [Insert time frame]</w:t>
      </w:r>
      <w:r>
        <w:rPr>
          <w:rFonts w:ascii="Calibri" w:eastAsia="Calibri" w:hAnsi="Calibri" w:cs="Calibri"/>
          <w:sz w:val="24"/>
          <w:szCs w:val="24"/>
        </w:rPr>
        <w:t xml:space="preserve">, </w:t>
      </w:r>
      <w:hyperlink r:id="rId5">
        <w:r>
          <w:rPr>
            <w:rFonts w:ascii="Calibri" w:eastAsia="Calibri" w:hAnsi="Calibri" w:cs="Calibri"/>
            <w:color w:val="1155CC"/>
            <w:sz w:val="24"/>
            <w:szCs w:val="24"/>
            <w:u w:val="single"/>
          </w:rPr>
          <w:t>LeadingAge</w:t>
        </w:r>
      </w:hyperlink>
      <w:r>
        <w:rPr>
          <w:rFonts w:ascii="Calibri" w:eastAsia="Calibri" w:hAnsi="Calibri" w:cs="Calibri"/>
          <w:sz w:val="24"/>
          <w:szCs w:val="24"/>
        </w:rPr>
        <w:t xml:space="preserve"> unveils its vision for the future of long-term services and supports (LTSS) in a new report: </w:t>
      </w:r>
      <w:hyperlink r:id="rId6" w:history="1">
        <w:r w:rsidRPr="002E3392">
          <w:rPr>
            <w:rStyle w:val="Hyperlink"/>
            <w:rFonts w:ascii="Calibri" w:eastAsia="Calibri" w:hAnsi="Calibri" w:cs="Calibri"/>
            <w:sz w:val="24"/>
            <w:szCs w:val="24"/>
          </w:rPr>
          <w:t>A New Vision for Long-Term Services and Supports</w:t>
        </w:r>
      </w:hyperlink>
      <w:r>
        <w:rPr>
          <w:rFonts w:ascii="Calibri" w:eastAsia="Calibri" w:hAnsi="Calibri" w:cs="Calibri"/>
          <w:sz w:val="24"/>
          <w:szCs w:val="24"/>
        </w:rPr>
        <w:t xml:space="preserve">. </w:t>
      </w:r>
      <w:r w:rsidRPr="00016D50">
        <w:rPr>
          <w:rFonts w:ascii="Calibri" w:eastAsia="Calibri" w:hAnsi="Calibri" w:cs="Calibri"/>
          <w:sz w:val="24"/>
          <w:szCs w:val="24"/>
          <w:highlight w:val="yellow"/>
        </w:rPr>
        <w:t>[Insert organization’s statement of support]</w:t>
      </w:r>
    </w:p>
    <w:p w14:paraId="4FD1917E" w14:textId="77777777" w:rsidR="002E3392" w:rsidRDefault="002E3392" w:rsidP="002E3392">
      <w:pPr>
        <w:rPr>
          <w:rFonts w:ascii="Calibri" w:eastAsia="Calibri" w:hAnsi="Calibri" w:cs="Calibri"/>
          <w:sz w:val="24"/>
          <w:szCs w:val="24"/>
        </w:rPr>
      </w:pPr>
    </w:p>
    <w:p w14:paraId="35C77979" w14:textId="77777777" w:rsidR="002E3392" w:rsidRDefault="002E3392" w:rsidP="002E3392">
      <w:pPr>
        <w:rPr>
          <w:rFonts w:ascii="Calibri" w:eastAsia="Calibri" w:hAnsi="Calibri" w:cs="Calibri"/>
          <w:sz w:val="24"/>
          <w:szCs w:val="24"/>
        </w:rPr>
      </w:pPr>
      <w:r>
        <w:rPr>
          <w:rFonts w:ascii="Calibri" w:eastAsia="Calibri" w:hAnsi="Calibri" w:cs="Calibri"/>
          <w:sz w:val="24"/>
          <w:szCs w:val="24"/>
        </w:rPr>
        <w:t xml:space="preserve">LeadingAge has been at the forefront of LTSS financing reform for more than a decade. The organization strongly believes that America must create a new system of paying for LTSS so families alone don’t shoulder the burden of paying for care their loved ones need. </w:t>
      </w:r>
    </w:p>
    <w:p w14:paraId="408BE39C" w14:textId="77777777" w:rsidR="002E3392" w:rsidRDefault="002E3392" w:rsidP="002E3392">
      <w:pPr>
        <w:rPr>
          <w:rFonts w:ascii="Calibri" w:eastAsia="Calibri" w:hAnsi="Calibri" w:cs="Calibri"/>
          <w:sz w:val="24"/>
          <w:szCs w:val="24"/>
        </w:rPr>
      </w:pPr>
    </w:p>
    <w:p w14:paraId="51A7AA8B" w14:textId="77777777" w:rsidR="002E3392" w:rsidRDefault="002E3392" w:rsidP="002E3392">
      <w:pPr>
        <w:rPr>
          <w:rFonts w:ascii="Calibri" w:eastAsia="Calibri" w:hAnsi="Calibri" w:cs="Calibri"/>
          <w:sz w:val="24"/>
          <w:szCs w:val="24"/>
        </w:rPr>
      </w:pPr>
      <w:r>
        <w:rPr>
          <w:rFonts w:ascii="Calibri" w:eastAsia="Calibri" w:hAnsi="Calibri" w:cs="Calibri"/>
          <w:sz w:val="24"/>
          <w:szCs w:val="24"/>
        </w:rPr>
        <w:t>LTSS, or needing help with everyday activities such as bathing, eating, or dressing, will affect about 50% of people over the age of 65. LTSS are expensive and not currently covered by Medicare. As a result, individuals must pay out of pocket. Families often resort to depleting savings and other retirement funds to pay for care. Eventually, people turn to Medicaid when they run out of money.</w:t>
      </w:r>
    </w:p>
    <w:p w14:paraId="28466C4A" w14:textId="77777777" w:rsidR="002E3392" w:rsidRDefault="002E3392" w:rsidP="002E3392">
      <w:pPr>
        <w:rPr>
          <w:rFonts w:ascii="Calibri" w:eastAsia="Calibri" w:hAnsi="Calibri" w:cs="Calibri"/>
          <w:sz w:val="24"/>
          <w:szCs w:val="24"/>
        </w:rPr>
      </w:pPr>
    </w:p>
    <w:p w14:paraId="30B52BE6" w14:textId="77777777" w:rsidR="002E3392" w:rsidRDefault="002E3392" w:rsidP="002E3392">
      <w:pPr>
        <w:rPr>
          <w:rFonts w:ascii="Calibri" w:eastAsia="Calibri" w:hAnsi="Calibri" w:cs="Calibri"/>
          <w:sz w:val="24"/>
          <w:szCs w:val="24"/>
        </w:rPr>
      </w:pPr>
      <w:r>
        <w:rPr>
          <w:rFonts w:ascii="Calibri" w:eastAsia="Calibri" w:hAnsi="Calibri" w:cs="Calibri"/>
          <w:sz w:val="24"/>
          <w:szCs w:val="24"/>
        </w:rPr>
        <w:t>“We must no longer tolerate a system that bankrupts families and leaves older adults without the services they need to lead productive lives,” said Katie Smith Sloan, president and CEO of LeadingAge.</w:t>
      </w:r>
    </w:p>
    <w:p w14:paraId="3161E84D" w14:textId="77777777" w:rsidR="002E3392" w:rsidRDefault="002E3392" w:rsidP="002E3392">
      <w:pPr>
        <w:rPr>
          <w:rFonts w:ascii="Calibri" w:eastAsia="Calibri" w:hAnsi="Calibri" w:cs="Calibri"/>
          <w:sz w:val="24"/>
          <w:szCs w:val="24"/>
        </w:rPr>
      </w:pPr>
    </w:p>
    <w:p w14:paraId="1419B255" w14:textId="77777777" w:rsidR="002E3392" w:rsidRDefault="002E3392" w:rsidP="002E3392">
      <w:pPr>
        <w:rPr>
          <w:rFonts w:ascii="Calibri" w:eastAsia="Calibri" w:hAnsi="Calibri" w:cs="Calibri"/>
          <w:sz w:val="24"/>
          <w:szCs w:val="24"/>
        </w:rPr>
      </w:pPr>
      <w:r>
        <w:rPr>
          <w:rFonts w:ascii="Calibri" w:eastAsia="Calibri" w:hAnsi="Calibri" w:cs="Calibri"/>
          <w:sz w:val="24"/>
          <w:szCs w:val="24"/>
        </w:rPr>
        <w:t>The report outlines 3 essential features of a universal LTSS insurance program:</w:t>
      </w:r>
    </w:p>
    <w:p w14:paraId="38DB30FC" w14:textId="77777777" w:rsidR="002E3392" w:rsidRDefault="002E3392" w:rsidP="002E3392">
      <w:pPr>
        <w:rPr>
          <w:rFonts w:ascii="Calibri" w:eastAsia="Calibri" w:hAnsi="Calibri" w:cs="Calibri"/>
          <w:sz w:val="24"/>
          <w:szCs w:val="24"/>
        </w:rPr>
      </w:pPr>
    </w:p>
    <w:p w14:paraId="4BF2FFAC" w14:textId="77777777" w:rsidR="002E3392" w:rsidRDefault="002E3392" w:rsidP="002E3392">
      <w:pPr>
        <w:numPr>
          <w:ilvl w:val="0"/>
          <w:numId w:val="1"/>
        </w:numPr>
        <w:contextualSpacing/>
        <w:rPr>
          <w:rFonts w:ascii="Calibri" w:eastAsia="Calibri" w:hAnsi="Calibri" w:cs="Calibri"/>
          <w:sz w:val="24"/>
          <w:szCs w:val="24"/>
        </w:rPr>
      </w:pPr>
      <w:r>
        <w:rPr>
          <w:rFonts w:ascii="Calibri" w:eastAsia="Calibri" w:hAnsi="Calibri" w:cs="Calibri"/>
          <w:sz w:val="24"/>
          <w:szCs w:val="24"/>
        </w:rPr>
        <w:t>A universal approach to coverage.</w:t>
      </w:r>
    </w:p>
    <w:p w14:paraId="4447584E" w14:textId="77777777" w:rsidR="002E3392" w:rsidRDefault="002E3392" w:rsidP="002E3392">
      <w:pPr>
        <w:numPr>
          <w:ilvl w:val="0"/>
          <w:numId w:val="1"/>
        </w:numPr>
        <w:contextualSpacing/>
        <w:rPr>
          <w:rFonts w:ascii="Calibri" w:eastAsia="Calibri" w:hAnsi="Calibri" w:cs="Calibri"/>
          <w:sz w:val="24"/>
          <w:szCs w:val="24"/>
        </w:rPr>
      </w:pPr>
      <w:r>
        <w:rPr>
          <w:rFonts w:ascii="Calibri" w:eastAsia="Calibri" w:hAnsi="Calibri" w:cs="Calibri"/>
          <w:sz w:val="24"/>
          <w:szCs w:val="24"/>
        </w:rPr>
        <w:t>A catastrophic benefit period.</w:t>
      </w:r>
    </w:p>
    <w:p w14:paraId="0013749E" w14:textId="77777777" w:rsidR="002E3392" w:rsidRDefault="002E3392" w:rsidP="002E3392">
      <w:pPr>
        <w:numPr>
          <w:ilvl w:val="0"/>
          <w:numId w:val="1"/>
        </w:numPr>
        <w:contextualSpacing/>
        <w:rPr>
          <w:rFonts w:ascii="Calibri" w:eastAsia="Calibri" w:hAnsi="Calibri" w:cs="Calibri"/>
          <w:sz w:val="24"/>
          <w:szCs w:val="24"/>
        </w:rPr>
      </w:pPr>
      <w:r>
        <w:rPr>
          <w:rFonts w:ascii="Calibri" w:eastAsia="Calibri" w:hAnsi="Calibri" w:cs="Calibri"/>
          <w:sz w:val="24"/>
          <w:szCs w:val="24"/>
        </w:rPr>
        <w:t>A “managed cash” benefit structure.</w:t>
      </w:r>
    </w:p>
    <w:p w14:paraId="056D816E" w14:textId="77777777" w:rsidR="002E3392" w:rsidRDefault="002E3392" w:rsidP="002E3392">
      <w:pPr>
        <w:rPr>
          <w:rFonts w:ascii="Calibri" w:eastAsia="Calibri" w:hAnsi="Calibri" w:cs="Calibri"/>
          <w:sz w:val="24"/>
          <w:szCs w:val="24"/>
        </w:rPr>
      </w:pPr>
    </w:p>
    <w:p w14:paraId="550B1CFF" w14:textId="77777777" w:rsidR="002E3392" w:rsidRDefault="002E3392" w:rsidP="002E3392">
      <w:pPr>
        <w:rPr>
          <w:rFonts w:ascii="Calibri" w:eastAsia="Calibri" w:hAnsi="Calibri" w:cs="Calibri"/>
          <w:sz w:val="24"/>
          <w:szCs w:val="24"/>
        </w:rPr>
      </w:pPr>
      <w:r w:rsidRPr="00016D50">
        <w:rPr>
          <w:rFonts w:ascii="Calibri" w:eastAsia="Calibri" w:hAnsi="Calibri" w:cs="Calibri"/>
          <w:sz w:val="24"/>
          <w:szCs w:val="24"/>
          <w:highlight w:val="yellow"/>
        </w:rPr>
        <w:t>[Insert quote from organization representative]</w:t>
      </w:r>
    </w:p>
    <w:p w14:paraId="26644770" w14:textId="77777777" w:rsidR="002E3392" w:rsidRDefault="002E3392" w:rsidP="002E3392">
      <w:pPr>
        <w:rPr>
          <w:rFonts w:ascii="Calibri" w:eastAsia="Calibri" w:hAnsi="Calibri" w:cs="Calibri"/>
          <w:sz w:val="24"/>
          <w:szCs w:val="24"/>
        </w:rPr>
      </w:pPr>
    </w:p>
    <w:p w14:paraId="70154B0F" w14:textId="77777777" w:rsidR="002E3392" w:rsidRDefault="002E3392" w:rsidP="002E3392">
      <w:pPr>
        <w:rPr>
          <w:rFonts w:ascii="Calibri" w:eastAsia="Calibri" w:hAnsi="Calibri" w:cs="Calibri"/>
          <w:sz w:val="24"/>
          <w:szCs w:val="24"/>
        </w:rPr>
      </w:pPr>
      <w:hyperlink r:id="rId7" w:history="1">
        <w:r w:rsidRPr="002E3392">
          <w:rPr>
            <w:rStyle w:val="Hyperlink"/>
            <w:rFonts w:ascii="Calibri" w:eastAsia="Calibri" w:hAnsi="Calibri" w:cs="Calibri"/>
            <w:sz w:val="24"/>
            <w:szCs w:val="24"/>
          </w:rPr>
          <w:t>Read the full report</w:t>
        </w:r>
      </w:hyperlink>
      <w:bookmarkStart w:id="0" w:name="_GoBack"/>
      <w:bookmarkEnd w:id="0"/>
      <w:r>
        <w:rPr>
          <w:rFonts w:ascii="Calibri" w:eastAsia="Calibri" w:hAnsi="Calibri" w:cs="Calibri"/>
          <w:sz w:val="24"/>
          <w:szCs w:val="24"/>
        </w:rPr>
        <w:t xml:space="preserve">. </w:t>
      </w:r>
    </w:p>
    <w:p w14:paraId="7BED6134" w14:textId="77777777" w:rsidR="002E3392" w:rsidRDefault="002E3392" w:rsidP="002E3392">
      <w:pPr>
        <w:rPr>
          <w:rFonts w:ascii="Calibri" w:eastAsia="Calibri" w:hAnsi="Calibri" w:cs="Calibri"/>
          <w:b/>
          <w:sz w:val="24"/>
          <w:szCs w:val="24"/>
          <w:highlight w:val="white"/>
        </w:rPr>
      </w:pPr>
    </w:p>
    <w:p w14:paraId="5CB6F150" w14:textId="77777777" w:rsidR="006547A3" w:rsidRPr="002E3392" w:rsidRDefault="002E3392">
      <w:pPr>
        <w:rPr>
          <w:rFonts w:ascii="Calibri" w:eastAsia="Calibri" w:hAnsi="Calibri" w:cs="Calibri"/>
          <w:sz w:val="24"/>
          <w:szCs w:val="24"/>
        </w:rPr>
      </w:pPr>
      <w:r w:rsidRPr="00016D50">
        <w:rPr>
          <w:rFonts w:ascii="Calibri" w:eastAsia="Calibri" w:hAnsi="Calibri" w:cs="Calibri"/>
          <w:sz w:val="24"/>
          <w:szCs w:val="24"/>
          <w:highlight w:val="yellow"/>
        </w:rPr>
        <w:t>[Insert organization boilerplate]</w:t>
      </w:r>
    </w:p>
    <w:sectPr w:rsidR="006547A3" w:rsidRPr="002E3392" w:rsidSect="0077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C15DC"/>
    <w:multiLevelType w:val="multilevel"/>
    <w:tmpl w:val="87D43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92"/>
    <w:rsid w:val="002E3392"/>
    <w:rsid w:val="006547A3"/>
    <w:rsid w:val="00773E47"/>
    <w:rsid w:val="00AE63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D323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E339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eadingage.org/" TargetMode="External"/><Relationship Id="rId6" Type="http://schemas.openxmlformats.org/officeDocument/2006/relationships/hyperlink" Target="http://www.leadingage.org/sites/default/files/A%20New%20Vision%20for%20Long-Term%20Services%20and%20Supports_FINAL.pdf" TargetMode="External"/><Relationship Id="rId7" Type="http://schemas.openxmlformats.org/officeDocument/2006/relationships/hyperlink" Target="http://www.leadingage.org/sites/default/files/A%20New%20Vision%20for%20Long-Term%20Services%20and%20Supports_FINAL.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Macintosh Word</Application>
  <DocSecurity>0</DocSecurity>
  <Lines>12</Lines>
  <Paragraphs>3</Paragraphs>
  <ScaleCrop>false</ScaleCrop>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2017-08-07T14:16:00Z</dcterms:created>
  <dcterms:modified xsi:type="dcterms:W3CDTF">2017-08-07T14:17:00Z</dcterms:modified>
</cp:coreProperties>
</file>