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CCC" w:rsidRDefault="00363CCC" w:rsidP="00363CCC">
                            <w:pPr>
                              <w:jc w:val="center"/>
                              <w:rPr>
                                <w:rFonts w:ascii="Calibri" w:hAnsi="Calibri"/>
                                <w:color w:val="FFFFFF" w:themeColor="background1"/>
                                <w:sz w:val="72"/>
                              </w:rPr>
                            </w:pPr>
                            <w:r>
                              <w:rPr>
                                <w:rFonts w:ascii="Calibri" w:hAnsi="Calibri"/>
                                <w:color w:val="FFFFFF" w:themeColor="background1"/>
                                <w:sz w:val="72"/>
                              </w:rPr>
                              <w:t>Emergency Preparedness:</w:t>
                            </w:r>
                          </w:p>
                          <w:p w:rsidR="00363CCC" w:rsidRPr="004A6490" w:rsidRDefault="00363CCC" w:rsidP="00363CCC">
                            <w:pPr>
                              <w:jc w:val="center"/>
                              <w:rPr>
                                <w:rFonts w:ascii="Calibri" w:hAnsi="Calibri"/>
                                <w:color w:val="FFFFFF" w:themeColor="background1"/>
                                <w:sz w:val="72"/>
                              </w:rPr>
                            </w:pPr>
                            <w:r>
                              <w:rPr>
                                <w:rFonts w:ascii="Calibri" w:hAnsi="Calibri"/>
                                <w:color w:val="FFFFFF" w:themeColor="background1"/>
                                <w:sz w:val="72"/>
                              </w:rPr>
                              <w:t>Risk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363CCC" w:rsidRDefault="00363CCC" w:rsidP="00363CCC">
                      <w:pPr>
                        <w:jc w:val="center"/>
                        <w:rPr>
                          <w:rFonts w:ascii="Calibri" w:hAnsi="Calibri"/>
                          <w:color w:val="FFFFFF" w:themeColor="background1"/>
                          <w:sz w:val="72"/>
                        </w:rPr>
                      </w:pPr>
                      <w:r>
                        <w:rPr>
                          <w:rFonts w:ascii="Calibri" w:hAnsi="Calibri"/>
                          <w:color w:val="FFFFFF" w:themeColor="background1"/>
                          <w:sz w:val="72"/>
                        </w:rPr>
                        <w:t>Emergency Preparedness:</w:t>
                      </w:r>
                    </w:p>
                    <w:p w:rsidR="00363CCC" w:rsidRPr="004A6490" w:rsidRDefault="00363CCC" w:rsidP="00363CCC">
                      <w:pPr>
                        <w:jc w:val="center"/>
                        <w:rPr>
                          <w:rFonts w:ascii="Calibri" w:hAnsi="Calibri"/>
                          <w:color w:val="FFFFFF" w:themeColor="background1"/>
                          <w:sz w:val="72"/>
                        </w:rPr>
                      </w:pPr>
                      <w:r>
                        <w:rPr>
                          <w:rFonts w:ascii="Calibri" w:hAnsi="Calibri"/>
                          <w:color w:val="FFFFFF" w:themeColor="background1"/>
                          <w:sz w:val="72"/>
                        </w:rPr>
                        <w:t>Risk Assessment</w:t>
                      </w:r>
                    </w:p>
                  </w:txbxContent>
                </v:textbox>
                <w10:wrap anchory="page"/>
              </v:shape>
            </w:pict>
          </mc:Fallback>
        </mc:AlternateContent>
      </w:r>
    </w:p>
    <w:p w:rsidR="00E410E3" w:rsidRDefault="00605605" w:rsidP="00157499">
      <w:pPr>
        <w:jc w:val="center"/>
        <w:textAlignment w:val="baseline"/>
        <w:rPr>
          <w:rFonts w:ascii="Calibri" w:hAnsi="Calibri"/>
          <w:b/>
          <w:sz w:val="32"/>
        </w:rPr>
      </w:pPr>
      <w:r>
        <w:rPr>
          <w:rFonts w:ascii="Calibri" w:hAnsi="Calibri"/>
          <w:b/>
          <w:noProof/>
          <w:sz w:val="32"/>
        </w:rPr>
        <mc:AlternateContent>
          <mc:Choice Requires="wps">
            <w:drawing>
              <wp:anchor distT="0" distB="0" distL="114300" distR="114300" simplePos="0" relativeHeight="251662336" behindDoc="0" locked="0" layoutInCell="1" allowOverlap="1" wp14:anchorId="1A567F58" wp14:editId="0360162F">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CCC" w:rsidRDefault="00363CCC"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363CCC" w:rsidRPr="00605605" w:rsidRDefault="00363CCC"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67F58"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363CCC" w:rsidRDefault="00363CCC"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363CCC" w:rsidRPr="00605605" w:rsidRDefault="00363CCC"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183FB9EE" wp14:editId="5FCCA36B">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CCC" w:rsidRPr="00484844" w:rsidRDefault="00363CCC">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FB9EE"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363CCC" w:rsidRPr="00484844" w:rsidRDefault="00363CCC">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rsidR="00F11C6D" w:rsidRPr="00F11C6D" w:rsidRDefault="00F11C6D" w:rsidP="00363CCC">
      <w:pPr>
        <w:jc w:val="center"/>
        <w:rPr>
          <w:rFonts w:asciiTheme="minorHAnsi" w:hAnsiTheme="minorHAnsi"/>
          <w:sz w:val="32"/>
          <w:szCs w:val="32"/>
        </w:rPr>
      </w:pPr>
      <w:r w:rsidRPr="00F11C6D">
        <w:rPr>
          <w:rFonts w:asciiTheme="minorHAnsi" w:hAnsiTheme="minorHAnsi"/>
          <w:b/>
          <w:sz w:val="32"/>
          <w:szCs w:val="32"/>
        </w:rPr>
        <w:lastRenderedPageBreak/>
        <w:t>Risk Assessment</w:t>
      </w:r>
      <w:r w:rsidR="008D285C">
        <w:rPr>
          <w:rFonts w:asciiTheme="minorHAnsi" w:hAnsiTheme="minorHAnsi"/>
          <w:b/>
          <w:sz w:val="32"/>
          <w:szCs w:val="32"/>
        </w:rPr>
        <w:t xml:space="preserve"> and Planning</w:t>
      </w:r>
    </w:p>
    <w:p w:rsidR="00C64F86" w:rsidRDefault="00C64F86" w:rsidP="00F11C6D">
      <w:pPr>
        <w:pStyle w:val="NoSpacing"/>
        <w:rPr>
          <w:b/>
          <w:sz w:val="24"/>
          <w:szCs w:val="24"/>
        </w:rPr>
      </w:pPr>
    </w:p>
    <w:p w:rsidR="008D285C" w:rsidRDefault="008D285C" w:rsidP="00F11C6D">
      <w:pPr>
        <w:pStyle w:val="NoSpacing"/>
        <w:rPr>
          <w:sz w:val="24"/>
          <w:szCs w:val="24"/>
        </w:rPr>
      </w:pPr>
      <w:r>
        <w:rPr>
          <w:sz w:val="24"/>
          <w:szCs w:val="24"/>
        </w:rPr>
        <w:t>Per the Emergency Preparedness requirements, long term care facilities must develop and maintain an emergency preparedness plan that is reviewed and updated annually and is coordinated/referenced to the facility assessment.  The emergency preparedness plan needs to include the following elements:</w:t>
      </w:r>
    </w:p>
    <w:p w:rsidR="008D285C" w:rsidRDefault="008D285C" w:rsidP="00F11C6D">
      <w:pPr>
        <w:pStyle w:val="NoSpacing"/>
        <w:rPr>
          <w:sz w:val="24"/>
          <w:szCs w:val="24"/>
        </w:rPr>
      </w:pPr>
    </w:p>
    <w:p w:rsidR="008D285C" w:rsidRDefault="008D285C" w:rsidP="00F11C6D">
      <w:pPr>
        <w:pStyle w:val="NoSpacing"/>
        <w:rPr>
          <w:sz w:val="24"/>
          <w:szCs w:val="24"/>
        </w:rPr>
      </w:pPr>
      <w:r>
        <w:rPr>
          <w:sz w:val="24"/>
          <w:szCs w:val="24"/>
        </w:rPr>
        <w:tab/>
        <w:t>Risk Assessment</w:t>
      </w:r>
    </w:p>
    <w:p w:rsidR="008D285C" w:rsidRDefault="008D285C" w:rsidP="008D285C">
      <w:pPr>
        <w:pStyle w:val="NoSpacing"/>
        <w:ind w:firstLine="720"/>
        <w:rPr>
          <w:sz w:val="24"/>
          <w:szCs w:val="24"/>
        </w:rPr>
      </w:pPr>
      <w:r>
        <w:rPr>
          <w:sz w:val="24"/>
          <w:szCs w:val="24"/>
        </w:rPr>
        <w:t>Continuity of Operations</w:t>
      </w:r>
    </w:p>
    <w:p w:rsidR="008D285C" w:rsidRDefault="008D285C" w:rsidP="008D285C">
      <w:pPr>
        <w:pStyle w:val="NoSpacing"/>
        <w:ind w:firstLine="720"/>
        <w:rPr>
          <w:sz w:val="24"/>
          <w:szCs w:val="24"/>
        </w:rPr>
      </w:pPr>
      <w:r>
        <w:rPr>
          <w:sz w:val="24"/>
          <w:szCs w:val="24"/>
        </w:rPr>
        <w:t xml:space="preserve">Collaboration and Cooperation with local, state, federal officials </w:t>
      </w:r>
    </w:p>
    <w:p w:rsidR="008D285C" w:rsidRDefault="008D285C" w:rsidP="00F11C6D">
      <w:pPr>
        <w:pStyle w:val="NoSpacing"/>
        <w:rPr>
          <w:sz w:val="24"/>
          <w:szCs w:val="24"/>
        </w:rPr>
      </w:pPr>
    </w:p>
    <w:p w:rsidR="00C64F86" w:rsidRDefault="00C64F86" w:rsidP="00F11C6D">
      <w:pPr>
        <w:pStyle w:val="NoSpacing"/>
        <w:rPr>
          <w:b/>
          <w:sz w:val="24"/>
          <w:szCs w:val="24"/>
        </w:rPr>
      </w:pPr>
      <w:r w:rsidRPr="00363CCC">
        <w:rPr>
          <w:b/>
          <w:sz w:val="24"/>
          <w:szCs w:val="24"/>
        </w:rPr>
        <w:t>Risk Assessment</w:t>
      </w:r>
    </w:p>
    <w:p w:rsidR="00363CCC" w:rsidRPr="00363CCC" w:rsidRDefault="00363CCC" w:rsidP="00F11C6D">
      <w:pPr>
        <w:pStyle w:val="NoSpacing"/>
        <w:rPr>
          <w:b/>
          <w:sz w:val="24"/>
          <w:szCs w:val="24"/>
        </w:rPr>
      </w:pPr>
    </w:p>
    <w:p w:rsidR="00F11C6D" w:rsidRPr="00F11C6D" w:rsidRDefault="00F11C6D" w:rsidP="00F11C6D">
      <w:pPr>
        <w:pStyle w:val="NoSpacing"/>
        <w:rPr>
          <w:sz w:val="24"/>
          <w:szCs w:val="24"/>
        </w:rPr>
      </w:pPr>
      <w:r w:rsidRPr="00F11C6D">
        <w:rPr>
          <w:sz w:val="24"/>
          <w:szCs w:val="24"/>
        </w:rPr>
        <w:t xml:space="preserve">The purpose of </w:t>
      </w:r>
      <w:r w:rsidR="008D285C">
        <w:rPr>
          <w:sz w:val="24"/>
          <w:szCs w:val="24"/>
        </w:rPr>
        <w:t>the risk assessment portion of the emergency plan is to conduct a facility – based and community-based risk assessment utilizing an all hazards approach including addressing scenarios involving missing residents.  A</w:t>
      </w:r>
      <w:r w:rsidRPr="00F11C6D">
        <w:rPr>
          <w:sz w:val="24"/>
          <w:szCs w:val="24"/>
        </w:rPr>
        <w:t xml:space="preserve">n all hazards risk assessment </w:t>
      </w:r>
      <w:r w:rsidR="008D285C">
        <w:rPr>
          <w:sz w:val="24"/>
          <w:szCs w:val="24"/>
        </w:rPr>
        <w:t>i</w:t>
      </w:r>
      <w:r w:rsidRPr="00F11C6D">
        <w:rPr>
          <w:sz w:val="24"/>
          <w:szCs w:val="24"/>
        </w:rPr>
        <w:t xml:space="preserve">s to assist facilities in identifying the greatest threats and vulnerabilities within the facility and the community.  </w:t>
      </w:r>
      <w:r w:rsidR="008D285C">
        <w:rPr>
          <w:sz w:val="24"/>
          <w:szCs w:val="24"/>
        </w:rPr>
        <w:t xml:space="preserve">It focuses on developing the capabilities and capacities that support and promote preparedness for a large spectrum of emergencies.  Facilities are encouraged to utilize community based risk assessments developed by their state or other entities, bust must maintain a copy of the risk assessment and align the emergency preparedness plan with the risk assessment findings.   (Source for risk assessment tools is a facility’s health care coalition </w:t>
      </w:r>
      <w:hyperlink r:id="rId8" w:history="1">
        <w:r w:rsidR="008D285C" w:rsidRPr="00701948">
          <w:rPr>
            <w:rStyle w:val="Hyperlink"/>
            <w:sz w:val="24"/>
            <w:szCs w:val="24"/>
          </w:rPr>
          <w:t>https://www.cms.gov/Medicare/Provider-Enrollment-and-Certification/SurveyCertEmergPrep/Downloads/By-Name-by-State-Healthcare-Coalitions.pdf</w:t>
        </w:r>
      </w:hyperlink>
      <w:r w:rsidR="008D285C">
        <w:rPr>
          <w:sz w:val="24"/>
          <w:szCs w:val="24"/>
        </w:rPr>
        <w:t xml:space="preserve">)  </w:t>
      </w:r>
      <w:r w:rsidRPr="00F11C6D">
        <w:rPr>
          <w:sz w:val="24"/>
          <w:szCs w:val="24"/>
        </w:rPr>
        <w:t>Based upon the assessment, the emergency plan can be developed and resource or knowledge gaps can be addressed.</w:t>
      </w:r>
      <w:r w:rsidR="008D285C">
        <w:rPr>
          <w:sz w:val="24"/>
          <w:szCs w:val="24"/>
        </w:rPr>
        <w:t xml:space="preserve">  </w:t>
      </w:r>
    </w:p>
    <w:p w:rsidR="00F11C6D" w:rsidRPr="00F11C6D" w:rsidRDefault="00F11C6D" w:rsidP="00F11C6D">
      <w:pPr>
        <w:pStyle w:val="NoSpacing"/>
        <w:rPr>
          <w:sz w:val="24"/>
          <w:szCs w:val="24"/>
        </w:rPr>
      </w:pPr>
    </w:p>
    <w:p w:rsidR="0047210E" w:rsidRDefault="00F11C6D" w:rsidP="00F11C6D">
      <w:pPr>
        <w:pStyle w:val="NoSpacing"/>
        <w:rPr>
          <w:sz w:val="24"/>
          <w:szCs w:val="24"/>
        </w:rPr>
      </w:pPr>
      <w:r w:rsidRPr="00F11C6D">
        <w:rPr>
          <w:sz w:val="24"/>
          <w:szCs w:val="24"/>
        </w:rPr>
        <w:t xml:space="preserve">Earlier, the importance of a team approach was discussed.  Team members can brain storm examples of internal and community-specific issues that present real or potential hazards.  Assigning an educated guess can often yield a reasonable risk calculation.  But when the team reaches out to local, county/parish, tribal, regional, state, and federal coalitions, they may find more solid data.  </w:t>
      </w:r>
    </w:p>
    <w:p w:rsidR="0047210E" w:rsidRDefault="0047210E" w:rsidP="00F11C6D">
      <w:pPr>
        <w:pStyle w:val="NoSpacing"/>
        <w:rPr>
          <w:sz w:val="24"/>
          <w:szCs w:val="24"/>
        </w:rPr>
      </w:pPr>
    </w:p>
    <w:p w:rsidR="00F11C6D" w:rsidRDefault="00F11C6D" w:rsidP="00F11C6D">
      <w:pPr>
        <w:pStyle w:val="NoSpacing"/>
        <w:rPr>
          <w:sz w:val="24"/>
          <w:szCs w:val="24"/>
        </w:rPr>
      </w:pPr>
      <w:r w:rsidRPr="00F11C6D">
        <w:rPr>
          <w:sz w:val="24"/>
          <w:szCs w:val="24"/>
        </w:rPr>
        <w:t xml:space="preserve">Coalition resources are plentiful and will probably save your team both time and effort in creating a plan, policies and procedures, education, drills, and exercises.   Start with local law enforcement, fire department, and emergency medical staff.  Check with school superintendents and hospitals.  Identify state and regional contact information </w:t>
      </w:r>
      <w:r w:rsidR="0047210E" w:rsidRPr="00F11C6D">
        <w:rPr>
          <w:sz w:val="24"/>
          <w:szCs w:val="24"/>
        </w:rPr>
        <w:t>here:</w:t>
      </w:r>
      <w:r w:rsidRPr="00F11C6D">
        <w:rPr>
          <w:sz w:val="24"/>
          <w:szCs w:val="24"/>
        </w:rPr>
        <w:t xml:space="preserve">  </w:t>
      </w:r>
      <w:hyperlink r:id="rId9" w:history="1">
        <w:r w:rsidRPr="00F11C6D">
          <w:rPr>
            <w:rStyle w:val="Hyperlink"/>
            <w:sz w:val="24"/>
            <w:szCs w:val="24"/>
          </w:rPr>
          <w:t>https://www.cms.gov/Medicare/Provider-Enrollment-and-Certification/SurveyCertEmergPrep/Downloads/By-Name-by-State-Healthcare-Coalitions.pdf</w:t>
        </w:r>
      </w:hyperlink>
      <w:r w:rsidRPr="00F11C6D">
        <w:rPr>
          <w:sz w:val="24"/>
          <w:szCs w:val="24"/>
        </w:rPr>
        <w:t>.</w:t>
      </w:r>
    </w:p>
    <w:p w:rsidR="0047210E" w:rsidRDefault="0047210E" w:rsidP="00F11C6D">
      <w:pPr>
        <w:pStyle w:val="NoSpacing"/>
        <w:rPr>
          <w:sz w:val="24"/>
          <w:szCs w:val="24"/>
        </w:rPr>
      </w:pPr>
    </w:p>
    <w:p w:rsidR="0047210E" w:rsidRDefault="0047210E" w:rsidP="00F11C6D">
      <w:pPr>
        <w:pStyle w:val="NoSpacing"/>
        <w:rPr>
          <w:sz w:val="24"/>
          <w:szCs w:val="24"/>
        </w:rPr>
      </w:pPr>
    </w:p>
    <w:p w:rsidR="0047210E" w:rsidRPr="0047210E" w:rsidRDefault="0047210E" w:rsidP="00363CCC">
      <w:pPr>
        <w:pStyle w:val="NoSpacing"/>
        <w:rPr>
          <w:b/>
          <w:sz w:val="24"/>
          <w:szCs w:val="24"/>
        </w:rPr>
      </w:pPr>
      <w:r w:rsidRPr="0047210E">
        <w:rPr>
          <w:b/>
          <w:sz w:val="24"/>
          <w:szCs w:val="24"/>
        </w:rPr>
        <w:lastRenderedPageBreak/>
        <w:t>Example</w:t>
      </w:r>
      <w:r w:rsidR="00EB77D9">
        <w:rPr>
          <w:b/>
          <w:sz w:val="24"/>
          <w:szCs w:val="24"/>
        </w:rPr>
        <w:t xml:space="preserve"> 1 - Abbreviated</w:t>
      </w:r>
      <w:r w:rsidRPr="0047210E">
        <w:rPr>
          <w:b/>
          <w:sz w:val="24"/>
          <w:szCs w:val="24"/>
        </w:rPr>
        <w:t xml:space="preserve"> Template for Risk Assessment</w:t>
      </w:r>
    </w:p>
    <w:p w:rsidR="00F11C6D" w:rsidRDefault="00F11C6D" w:rsidP="00F11C6D">
      <w:pPr>
        <w:pStyle w:val="NoSpacing"/>
      </w:pPr>
    </w:p>
    <w:tbl>
      <w:tblPr>
        <w:tblStyle w:val="TableGrid"/>
        <w:tblW w:w="0" w:type="auto"/>
        <w:tblInd w:w="0" w:type="dxa"/>
        <w:tblLook w:val="04A0" w:firstRow="1" w:lastRow="0" w:firstColumn="1" w:lastColumn="0" w:noHBand="0" w:noVBand="1"/>
      </w:tblPr>
      <w:tblGrid>
        <w:gridCol w:w="1221"/>
        <w:gridCol w:w="1217"/>
        <w:gridCol w:w="1085"/>
        <w:gridCol w:w="1083"/>
        <w:gridCol w:w="1126"/>
        <w:gridCol w:w="1121"/>
        <w:gridCol w:w="1280"/>
        <w:gridCol w:w="1217"/>
      </w:tblGrid>
      <w:tr w:rsidR="00F11C6D" w:rsidTr="00EB77D9">
        <w:tc>
          <w:tcPr>
            <w:tcW w:w="9350" w:type="dxa"/>
            <w:gridSpan w:val="8"/>
          </w:tcPr>
          <w:p w:rsidR="00F11C6D" w:rsidRDefault="00F11C6D" w:rsidP="00EB77D9">
            <w:pPr>
              <w:pStyle w:val="NoSpacing"/>
              <w:jc w:val="center"/>
              <w:rPr>
                <w:b/>
                <w:sz w:val="24"/>
                <w:szCs w:val="24"/>
              </w:rPr>
            </w:pPr>
            <w:r>
              <w:rPr>
                <w:b/>
                <w:sz w:val="24"/>
                <w:szCs w:val="24"/>
              </w:rPr>
              <w:t xml:space="preserve">EXAMPLE </w:t>
            </w:r>
            <w:r w:rsidRPr="0003296F">
              <w:rPr>
                <w:b/>
                <w:sz w:val="24"/>
                <w:szCs w:val="24"/>
              </w:rPr>
              <w:t>Risk Analysis of ABC Nursing Home</w:t>
            </w:r>
            <w:r>
              <w:rPr>
                <w:b/>
                <w:sz w:val="24"/>
                <w:szCs w:val="24"/>
              </w:rPr>
              <w:t xml:space="preserve"> – Step 1</w:t>
            </w:r>
          </w:p>
          <w:p w:rsidR="00F11C6D" w:rsidRPr="00D37C91" w:rsidRDefault="00F11C6D" w:rsidP="00EB77D9">
            <w:pPr>
              <w:pStyle w:val="NoSpacing"/>
              <w:jc w:val="center"/>
              <w:rPr>
                <w:b/>
                <w:sz w:val="24"/>
                <w:szCs w:val="24"/>
              </w:rPr>
            </w:pPr>
            <w:r>
              <w:rPr>
                <w:b/>
                <w:sz w:val="24"/>
                <w:szCs w:val="24"/>
              </w:rPr>
              <w:t xml:space="preserve">Brain Storm </w:t>
            </w:r>
            <w:r w:rsidRPr="0003296F">
              <w:rPr>
                <w:b/>
                <w:sz w:val="24"/>
                <w:szCs w:val="24"/>
              </w:rPr>
              <w:t xml:space="preserve">Potential Hazards </w:t>
            </w:r>
            <w:r>
              <w:rPr>
                <w:b/>
                <w:sz w:val="24"/>
                <w:szCs w:val="24"/>
              </w:rPr>
              <w:t>and Establish Relative Impact Magnitude</w:t>
            </w:r>
          </w:p>
        </w:tc>
      </w:tr>
      <w:tr w:rsidR="00F11C6D" w:rsidTr="00EB77D9">
        <w:tc>
          <w:tcPr>
            <w:tcW w:w="1221" w:type="dxa"/>
          </w:tcPr>
          <w:p w:rsidR="00F11C6D" w:rsidRPr="00EA28CF" w:rsidRDefault="00F11C6D" w:rsidP="00EB77D9">
            <w:pPr>
              <w:pStyle w:val="NoSpacing"/>
              <w:jc w:val="center"/>
              <w:rPr>
                <w:b/>
              </w:rPr>
            </w:pPr>
            <w:r w:rsidRPr="00EA28CF">
              <w:rPr>
                <w:b/>
              </w:rPr>
              <w:t>A</w:t>
            </w:r>
          </w:p>
        </w:tc>
        <w:tc>
          <w:tcPr>
            <w:tcW w:w="1217" w:type="dxa"/>
          </w:tcPr>
          <w:p w:rsidR="00F11C6D" w:rsidRPr="00EA28CF" w:rsidRDefault="00F11C6D" w:rsidP="00EB77D9">
            <w:pPr>
              <w:pStyle w:val="NoSpacing"/>
              <w:jc w:val="center"/>
              <w:rPr>
                <w:b/>
              </w:rPr>
            </w:pPr>
            <w:r w:rsidRPr="00EA28CF">
              <w:rPr>
                <w:b/>
              </w:rPr>
              <w:t>B</w:t>
            </w:r>
          </w:p>
        </w:tc>
        <w:tc>
          <w:tcPr>
            <w:tcW w:w="1085" w:type="dxa"/>
          </w:tcPr>
          <w:p w:rsidR="00F11C6D" w:rsidRPr="00EA28CF" w:rsidRDefault="00F11C6D" w:rsidP="00EB77D9">
            <w:pPr>
              <w:pStyle w:val="NoSpacing"/>
              <w:jc w:val="center"/>
              <w:rPr>
                <w:b/>
              </w:rPr>
            </w:pPr>
            <w:r w:rsidRPr="00EA28CF">
              <w:rPr>
                <w:b/>
              </w:rPr>
              <w:t>C</w:t>
            </w:r>
          </w:p>
        </w:tc>
        <w:tc>
          <w:tcPr>
            <w:tcW w:w="1083" w:type="dxa"/>
          </w:tcPr>
          <w:p w:rsidR="00F11C6D" w:rsidRPr="00EA28CF" w:rsidRDefault="00F11C6D" w:rsidP="00EB77D9">
            <w:pPr>
              <w:pStyle w:val="NoSpacing"/>
              <w:jc w:val="center"/>
              <w:rPr>
                <w:b/>
              </w:rPr>
            </w:pPr>
            <w:r w:rsidRPr="00EA28CF">
              <w:rPr>
                <w:b/>
              </w:rPr>
              <w:t>D</w:t>
            </w:r>
          </w:p>
        </w:tc>
        <w:tc>
          <w:tcPr>
            <w:tcW w:w="1126" w:type="dxa"/>
          </w:tcPr>
          <w:p w:rsidR="00F11C6D" w:rsidRPr="00EA28CF" w:rsidRDefault="00F11C6D" w:rsidP="00EB77D9">
            <w:pPr>
              <w:pStyle w:val="NoSpacing"/>
              <w:jc w:val="center"/>
              <w:rPr>
                <w:b/>
              </w:rPr>
            </w:pPr>
            <w:r w:rsidRPr="00EA28CF">
              <w:rPr>
                <w:b/>
              </w:rPr>
              <w:t>E</w:t>
            </w:r>
          </w:p>
        </w:tc>
        <w:tc>
          <w:tcPr>
            <w:tcW w:w="1121" w:type="dxa"/>
          </w:tcPr>
          <w:p w:rsidR="00F11C6D" w:rsidRPr="00EA28CF" w:rsidRDefault="00F11C6D" w:rsidP="00EB77D9">
            <w:pPr>
              <w:pStyle w:val="NoSpacing"/>
              <w:jc w:val="center"/>
              <w:rPr>
                <w:b/>
              </w:rPr>
            </w:pPr>
            <w:r w:rsidRPr="00EA28CF">
              <w:rPr>
                <w:b/>
              </w:rPr>
              <w:t>F</w:t>
            </w:r>
          </w:p>
        </w:tc>
        <w:tc>
          <w:tcPr>
            <w:tcW w:w="1280" w:type="dxa"/>
          </w:tcPr>
          <w:p w:rsidR="00F11C6D" w:rsidRPr="00EA28CF" w:rsidRDefault="00F11C6D" w:rsidP="00EB77D9">
            <w:pPr>
              <w:pStyle w:val="NoSpacing"/>
              <w:jc w:val="center"/>
              <w:rPr>
                <w:b/>
              </w:rPr>
            </w:pPr>
            <w:r w:rsidRPr="00EA28CF">
              <w:rPr>
                <w:b/>
              </w:rPr>
              <w:t>G</w:t>
            </w:r>
          </w:p>
        </w:tc>
        <w:tc>
          <w:tcPr>
            <w:tcW w:w="1217" w:type="dxa"/>
          </w:tcPr>
          <w:p w:rsidR="00F11C6D" w:rsidRPr="00EA28CF" w:rsidRDefault="00F11C6D" w:rsidP="00EB77D9">
            <w:pPr>
              <w:pStyle w:val="NoSpacing"/>
              <w:jc w:val="center"/>
              <w:rPr>
                <w:b/>
              </w:rPr>
            </w:pPr>
            <w:r w:rsidRPr="00EA28CF">
              <w:rPr>
                <w:b/>
              </w:rPr>
              <w:t>H</w:t>
            </w:r>
          </w:p>
        </w:tc>
      </w:tr>
      <w:tr w:rsidR="00F11C6D" w:rsidTr="00EB77D9">
        <w:tc>
          <w:tcPr>
            <w:tcW w:w="1221" w:type="dxa"/>
          </w:tcPr>
          <w:p w:rsidR="00F11C6D" w:rsidRPr="00EA28CF" w:rsidRDefault="00F11C6D" w:rsidP="00EB77D9">
            <w:pPr>
              <w:pStyle w:val="NoSpacing"/>
              <w:jc w:val="center"/>
              <w:rPr>
                <w:b/>
              </w:rPr>
            </w:pPr>
          </w:p>
        </w:tc>
        <w:tc>
          <w:tcPr>
            <w:tcW w:w="1217" w:type="dxa"/>
          </w:tcPr>
          <w:p w:rsidR="00F11C6D" w:rsidRPr="00EA28CF" w:rsidRDefault="00F11C6D" w:rsidP="00EB77D9">
            <w:pPr>
              <w:pStyle w:val="NoSpacing"/>
              <w:jc w:val="center"/>
              <w:rPr>
                <w:b/>
              </w:rPr>
            </w:pPr>
          </w:p>
        </w:tc>
        <w:tc>
          <w:tcPr>
            <w:tcW w:w="5695" w:type="dxa"/>
            <w:gridSpan w:val="5"/>
          </w:tcPr>
          <w:p w:rsidR="00F11C6D" w:rsidRPr="00EA28CF" w:rsidRDefault="00F11C6D" w:rsidP="00EB77D9">
            <w:pPr>
              <w:pStyle w:val="NoSpacing"/>
              <w:jc w:val="center"/>
              <w:rPr>
                <w:b/>
              </w:rPr>
            </w:pPr>
            <w:r>
              <w:rPr>
                <w:b/>
              </w:rPr>
              <w:t>Impact</w:t>
            </w:r>
          </w:p>
        </w:tc>
        <w:tc>
          <w:tcPr>
            <w:tcW w:w="1217" w:type="dxa"/>
          </w:tcPr>
          <w:p w:rsidR="00F11C6D" w:rsidRPr="00EA28CF" w:rsidRDefault="00F11C6D" w:rsidP="00EB77D9">
            <w:pPr>
              <w:pStyle w:val="NoSpacing"/>
              <w:jc w:val="center"/>
              <w:rPr>
                <w:b/>
              </w:rPr>
            </w:pPr>
          </w:p>
        </w:tc>
      </w:tr>
      <w:tr w:rsidR="00F11C6D" w:rsidTr="00EB77D9">
        <w:tc>
          <w:tcPr>
            <w:tcW w:w="1221" w:type="dxa"/>
          </w:tcPr>
          <w:p w:rsidR="00F11C6D" w:rsidRPr="00EA28CF" w:rsidRDefault="00F11C6D" w:rsidP="00EB77D9">
            <w:pPr>
              <w:pStyle w:val="NoSpacing"/>
              <w:jc w:val="center"/>
              <w:rPr>
                <w:b/>
              </w:rPr>
            </w:pPr>
            <w:r w:rsidRPr="00EA28CF">
              <w:rPr>
                <w:b/>
              </w:rPr>
              <w:t>Potential Hazard</w:t>
            </w:r>
          </w:p>
        </w:tc>
        <w:tc>
          <w:tcPr>
            <w:tcW w:w="1217" w:type="dxa"/>
          </w:tcPr>
          <w:p w:rsidR="00F11C6D" w:rsidRPr="00EA28CF" w:rsidRDefault="00F11C6D" w:rsidP="00EB77D9">
            <w:pPr>
              <w:pStyle w:val="NoSpacing"/>
              <w:jc w:val="center"/>
              <w:rPr>
                <w:b/>
              </w:rPr>
            </w:pPr>
            <w:r w:rsidRPr="00EA28CF">
              <w:rPr>
                <w:b/>
              </w:rPr>
              <w:t>Probability</w:t>
            </w:r>
          </w:p>
        </w:tc>
        <w:tc>
          <w:tcPr>
            <w:tcW w:w="1085" w:type="dxa"/>
          </w:tcPr>
          <w:p w:rsidR="00F11C6D" w:rsidRPr="00EA28CF" w:rsidRDefault="00F11C6D" w:rsidP="00EB77D9">
            <w:pPr>
              <w:pStyle w:val="NoSpacing"/>
              <w:jc w:val="center"/>
              <w:rPr>
                <w:b/>
              </w:rPr>
            </w:pPr>
            <w:r w:rsidRPr="00EA28CF">
              <w:rPr>
                <w:b/>
              </w:rPr>
              <w:t>Human Impact</w:t>
            </w:r>
          </w:p>
        </w:tc>
        <w:tc>
          <w:tcPr>
            <w:tcW w:w="1083" w:type="dxa"/>
          </w:tcPr>
          <w:p w:rsidR="00F11C6D" w:rsidRPr="00EA28CF" w:rsidRDefault="00F11C6D" w:rsidP="00EB77D9">
            <w:pPr>
              <w:pStyle w:val="NoSpacing"/>
              <w:jc w:val="center"/>
              <w:rPr>
                <w:b/>
              </w:rPr>
            </w:pPr>
            <w:r w:rsidRPr="00EA28CF">
              <w:rPr>
                <w:b/>
              </w:rPr>
              <w:t>Service Impact</w:t>
            </w:r>
          </w:p>
        </w:tc>
        <w:tc>
          <w:tcPr>
            <w:tcW w:w="1126" w:type="dxa"/>
          </w:tcPr>
          <w:p w:rsidR="00F11C6D" w:rsidRPr="00EA28CF" w:rsidRDefault="00F11C6D" w:rsidP="00EB77D9">
            <w:pPr>
              <w:pStyle w:val="NoSpacing"/>
              <w:jc w:val="center"/>
              <w:rPr>
                <w:b/>
              </w:rPr>
            </w:pPr>
            <w:r w:rsidRPr="00EA28CF">
              <w:rPr>
                <w:b/>
              </w:rPr>
              <w:t>Property Impact</w:t>
            </w:r>
          </w:p>
        </w:tc>
        <w:tc>
          <w:tcPr>
            <w:tcW w:w="1121" w:type="dxa"/>
          </w:tcPr>
          <w:p w:rsidR="00F11C6D" w:rsidRPr="00EA28CF" w:rsidRDefault="00F11C6D" w:rsidP="00EB77D9">
            <w:pPr>
              <w:pStyle w:val="NoSpacing"/>
              <w:jc w:val="center"/>
              <w:rPr>
                <w:b/>
              </w:rPr>
            </w:pPr>
            <w:r w:rsidRPr="00EA28CF">
              <w:rPr>
                <w:b/>
              </w:rPr>
              <w:t>Business Impact</w:t>
            </w:r>
          </w:p>
        </w:tc>
        <w:tc>
          <w:tcPr>
            <w:tcW w:w="1280" w:type="dxa"/>
          </w:tcPr>
          <w:p w:rsidR="00F11C6D" w:rsidRPr="00EA28CF" w:rsidRDefault="00F11C6D" w:rsidP="00EB77D9">
            <w:pPr>
              <w:pStyle w:val="NoSpacing"/>
              <w:jc w:val="center"/>
              <w:rPr>
                <w:b/>
              </w:rPr>
            </w:pPr>
            <w:r w:rsidRPr="00EA28CF">
              <w:rPr>
                <w:b/>
              </w:rPr>
              <w:t>Community Impact</w:t>
            </w:r>
          </w:p>
        </w:tc>
        <w:tc>
          <w:tcPr>
            <w:tcW w:w="1217" w:type="dxa"/>
          </w:tcPr>
          <w:p w:rsidR="00F11C6D" w:rsidRDefault="00F11C6D" w:rsidP="00EB77D9">
            <w:pPr>
              <w:pStyle w:val="NoSpacing"/>
              <w:jc w:val="center"/>
              <w:rPr>
                <w:b/>
              </w:rPr>
            </w:pPr>
            <w:r>
              <w:rPr>
                <w:b/>
              </w:rPr>
              <w:t>Relative</w:t>
            </w:r>
          </w:p>
          <w:p w:rsidR="00F11C6D" w:rsidRPr="00EA28CF" w:rsidRDefault="00F11C6D" w:rsidP="00EB77D9">
            <w:pPr>
              <w:pStyle w:val="NoSpacing"/>
              <w:jc w:val="center"/>
              <w:rPr>
                <w:b/>
              </w:rPr>
            </w:pPr>
            <w:r>
              <w:rPr>
                <w:b/>
              </w:rPr>
              <w:t>Impact Magnitude</w:t>
            </w:r>
          </w:p>
        </w:tc>
      </w:tr>
      <w:tr w:rsidR="00F11C6D" w:rsidTr="00EB77D9">
        <w:tc>
          <w:tcPr>
            <w:tcW w:w="1221" w:type="dxa"/>
          </w:tcPr>
          <w:p w:rsidR="00F11C6D" w:rsidRPr="0090329D" w:rsidRDefault="00F11C6D" w:rsidP="00EB77D9">
            <w:pPr>
              <w:pStyle w:val="NoSpacing"/>
              <w:rPr>
                <w:b/>
              </w:rPr>
            </w:pPr>
          </w:p>
        </w:tc>
        <w:tc>
          <w:tcPr>
            <w:tcW w:w="1217" w:type="dxa"/>
          </w:tcPr>
          <w:p w:rsidR="00F11C6D" w:rsidRDefault="00F11C6D" w:rsidP="00EB77D9">
            <w:pPr>
              <w:pStyle w:val="NoSpacing"/>
            </w:pPr>
          </w:p>
        </w:tc>
        <w:tc>
          <w:tcPr>
            <w:tcW w:w="1085" w:type="dxa"/>
          </w:tcPr>
          <w:p w:rsidR="00F11C6D" w:rsidRDefault="00F11C6D" w:rsidP="00EB77D9">
            <w:pPr>
              <w:pStyle w:val="NoSpacing"/>
            </w:pPr>
          </w:p>
        </w:tc>
        <w:tc>
          <w:tcPr>
            <w:tcW w:w="1083" w:type="dxa"/>
          </w:tcPr>
          <w:p w:rsidR="00F11C6D" w:rsidRDefault="00F11C6D" w:rsidP="00EB77D9">
            <w:pPr>
              <w:pStyle w:val="NoSpacing"/>
            </w:pPr>
          </w:p>
        </w:tc>
        <w:tc>
          <w:tcPr>
            <w:tcW w:w="1126" w:type="dxa"/>
          </w:tcPr>
          <w:p w:rsidR="00F11C6D" w:rsidRDefault="00F11C6D" w:rsidP="00EB77D9">
            <w:pPr>
              <w:pStyle w:val="NoSpacing"/>
            </w:pPr>
          </w:p>
        </w:tc>
        <w:tc>
          <w:tcPr>
            <w:tcW w:w="1121" w:type="dxa"/>
          </w:tcPr>
          <w:p w:rsidR="00F11C6D" w:rsidRDefault="00F11C6D" w:rsidP="00EB77D9">
            <w:pPr>
              <w:pStyle w:val="NoSpacing"/>
            </w:pPr>
          </w:p>
        </w:tc>
        <w:tc>
          <w:tcPr>
            <w:tcW w:w="1280" w:type="dxa"/>
          </w:tcPr>
          <w:p w:rsidR="00F11C6D" w:rsidRDefault="00F11C6D" w:rsidP="00EB77D9">
            <w:pPr>
              <w:pStyle w:val="NoSpacing"/>
            </w:pPr>
          </w:p>
        </w:tc>
        <w:tc>
          <w:tcPr>
            <w:tcW w:w="1217" w:type="dxa"/>
          </w:tcPr>
          <w:p w:rsidR="00F11C6D" w:rsidRDefault="00F11C6D" w:rsidP="00EB77D9">
            <w:pPr>
              <w:pStyle w:val="NoSpacing"/>
            </w:pPr>
          </w:p>
        </w:tc>
      </w:tr>
      <w:tr w:rsidR="00F11C6D" w:rsidTr="00EB77D9">
        <w:tc>
          <w:tcPr>
            <w:tcW w:w="1221" w:type="dxa"/>
          </w:tcPr>
          <w:p w:rsidR="00F11C6D" w:rsidRPr="0090329D" w:rsidRDefault="00F11C6D" w:rsidP="00EB77D9">
            <w:pPr>
              <w:pStyle w:val="NoSpacing"/>
              <w:rPr>
                <w:b/>
              </w:rPr>
            </w:pPr>
          </w:p>
        </w:tc>
        <w:tc>
          <w:tcPr>
            <w:tcW w:w="1217" w:type="dxa"/>
          </w:tcPr>
          <w:p w:rsidR="00F11C6D" w:rsidRDefault="00F11C6D" w:rsidP="00EB77D9">
            <w:pPr>
              <w:pStyle w:val="NoSpacing"/>
            </w:pPr>
          </w:p>
        </w:tc>
        <w:tc>
          <w:tcPr>
            <w:tcW w:w="1085" w:type="dxa"/>
          </w:tcPr>
          <w:p w:rsidR="00F11C6D" w:rsidRDefault="00F11C6D" w:rsidP="00EB77D9">
            <w:pPr>
              <w:pStyle w:val="NoSpacing"/>
            </w:pPr>
          </w:p>
        </w:tc>
        <w:tc>
          <w:tcPr>
            <w:tcW w:w="1083" w:type="dxa"/>
          </w:tcPr>
          <w:p w:rsidR="00F11C6D" w:rsidRDefault="00F11C6D" w:rsidP="00EB77D9">
            <w:pPr>
              <w:pStyle w:val="NoSpacing"/>
            </w:pPr>
          </w:p>
        </w:tc>
        <w:tc>
          <w:tcPr>
            <w:tcW w:w="1126" w:type="dxa"/>
          </w:tcPr>
          <w:p w:rsidR="00F11C6D" w:rsidRDefault="00F11C6D" w:rsidP="00EB77D9">
            <w:pPr>
              <w:pStyle w:val="NoSpacing"/>
            </w:pPr>
          </w:p>
        </w:tc>
        <w:tc>
          <w:tcPr>
            <w:tcW w:w="1121" w:type="dxa"/>
          </w:tcPr>
          <w:p w:rsidR="00F11C6D" w:rsidRDefault="00F11C6D" w:rsidP="00EB77D9">
            <w:pPr>
              <w:pStyle w:val="NoSpacing"/>
            </w:pPr>
          </w:p>
        </w:tc>
        <w:tc>
          <w:tcPr>
            <w:tcW w:w="1280" w:type="dxa"/>
          </w:tcPr>
          <w:p w:rsidR="00F11C6D" w:rsidRDefault="00F11C6D" w:rsidP="00EB77D9">
            <w:pPr>
              <w:pStyle w:val="NoSpacing"/>
            </w:pPr>
          </w:p>
        </w:tc>
        <w:tc>
          <w:tcPr>
            <w:tcW w:w="1217" w:type="dxa"/>
          </w:tcPr>
          <w:p w:rsidR="00F11C6D" w:rsidRDefault="00F11C6D" w:rsidP="00EB77D9">
            <w:pPr>
              <w:pStyle w:val="NoSpacing"/>
            </w:pPr>
          </w:p>
        </w:tc>
      </w:tr>
      <w:tr w:rsidR="00F11C6D" w:rsidTr="00EB77D9">
        <w:tc>
          <w:tcPr>
            <w:tcW w:w="1221" w:type="dxa"/>
          </w:tcPr>
          <w:p w:rsidR="00F11C6D" w:rsidRPr="0090329D" w:rsidRDefault="00F11C6D" w:rsidP="00EB77D9">
            <w:pPr>
              <w:pStyle w:val="NoSpacing"/>
              <w:rPr>
                <w:b/>
              </w:rPr>
            </w:pPr>
          </w:p>
        </w:tc>
        <w:tc>
          <w:tcPr>
            <w:tcW w:w="1217" w:type="dxa"/>
          </w:tcPr>
          <w:p w:rsidR="00F11C6D" w:rsidRDefault="00F11C6D" w:rsidP="00EB77D9">
            <w:pPr>
              <w:pStyle w:val="NoSpacing"/>
            </w:pPr>
          </w:p>
        </w:tc>
        <w:tc>
          <w:tcPr>
            <w:tcW w:w="1085" w:type="dxa"/>
          </w:tcPr>
          <w:p w:rsidR="00F11C6D" w:rsidRDefault="00F11C6D" w:rsidP="00EB77D9">
            <w:pPr>
              <w:pStyle w:val="NoSpacing"/>
            </w:pPr>
          </w:p>
        </w:tc>
        <w:tc>
          <w:tcPr>
            <w:tcW w:w="1083" w:type="dxa"/>
          </w:tcPr>
          <w:p w:rsidR="00F11C6D" w:rsidRDefault="00F11C6D" w:rsidP="00EB77D9">
            <w:pPr>
              <w:pStyle w:val="NoSpacing"/>
            </w:pPr>
          </w:p>
        </w:tc>
        <w:tc>
          <w:tcPr>
            <w:tcW w:w="1126" w:type="dxa"/>
          </w:tcPr>
          <w:p w:rsidR="00F11C6D" w:rsidRDefault="00F11C6D" w:rsidP="00EB77D9">
            <w:pPr>
              <w:pStyle w:val="NoSpacing"/>
            </w:pPr>
          </w:p>
        </w:tc>
        <w:tc>
          <w:tcPr>
            <w:tcW w:w="1121" w:type="dxa"/>
          </w:tcPr>
          <w:p w:rsidR="00F11C6D" w:rsidRDefault="00F11C6D" w:rsidP="00EB77D9">
            <w:pPr>
              <w:pStyle w:val="NoSpacing"/>
            </w:pPr>
          </w:p>
        </w:tc>
        <w:tc>
          <w:tcPr>
            <w:tcW w:w="1280" w:type="dxa"/>
          </w:tcPr>
          <w:p w:rsidR="00F11C6D" w:rsidRDefault="00F11C6D" w:rsidP="00EB77D9">
            <w:pPr>
              <w:pStyle w:val="NoSpacing"/>
            </w:pPr>
          </w:p>
        </w:tc>
        <w:tc>
          <w:tcPr>
            <w:tcW w:w="1217" w:type="dxa"/>
          </w:tcPr>
          <w:p w:rsidR="00F11C6D" w:rsidRDefault="00F11C6D" w:rsidP="00EB77D9">
            <w:pPr>
              <w:pStyle w:val="NoSpacing"/>
            </w:pPr>
          </w:p>
        </w:tc>
      </w:tr>
      <w:tr w:rsidR="00F11C6D" w:rsidTr="00EB77D9">
        <w:tc>
          <w:tcPr>
            <w:tcW w:w="1221" w:type="dxa"/>
          </w:tcPr>
          <w:p w:rsidR="00F11C6D" w:rsidRPr="0090329D" w:rsidRDefault="00F11C6D" w:rsidP="00EB77D9">
            <w:pPr>
              <w:pStyle w:val="NoSpacing"/>
              <w:rPr>
                <w:b/>
              </w:rPr>
            </w:pPr>
          </w:p>
        </w:tc>
        <w:tc>
          <w:tcPr>
            <w:tcW w:w="1217" w:type="dxa"/>
          </w:tcPr>
          <w:p w:rsidR="00F11C6D" w:rsidRDefault="00F11C6D" w:rsidP="00EB77D9">
            <w:pPr>
              <w:pStyle w:val="NoSpacing"/>
            </w:pPr>
          </w:p>
        </w:tc>
        <w:tc>
          <w:tcPr>
            <w:tcW w:w="1085" w:type="dxa"/>
          </w:tcPr>
          <w:p w:rsidR="00F11C6D" w:rsidRDefault="00F11C6D" w:rsidP="00EB77D9">
            <w:pPr>
              <w:pStyle w:val="NoSpacing"/>
            </w:pPr>
          </w:p>
        </w:tc>
        <w:tc>
          <w:tcPr>
            <w:tcW w:w="1083" w:type="dxa"/>
          </w:tcPr>
          <w:p w:rsidR="00F11C6D" w:rsidRDefault="00F11C6D" w:rsidP="00EB77D9">
            <w:pPr>
              <w:pStyle w:val="NoSpacing"/>
            </w:pPr>
          </w:p>
        </w:tc>
        <w:tc>
          <w:tcPr>
            <w:tcW w:w="1126" w:type="dxa"/>
          </w:tcPr>
          <w:p w:rsidR="00F11C6D" w:rsidRDefault="00F11C6D" w:rsidP="00EB77D9">
            <w:pPr>
              <w:pStyle w:val="NoSpacing"/>
            </w:pPr>
          </w:p>
        </w:tc>
        <w:tc>
          <w:tcPr>
            <w:tcW w:w="1121" w:type="dxa"/>
          </w:tcPr>
          <w:p w:rsidR="00F11C6D" w:rsidRDefault="00F11C6D" w:rsidP="00EB77D9">
            <w:pPr>
              <w:pStyle w:val="NoSpacing"/>
            </w:pPr>
          </w:p>
        </w:tc>
        <w:tc>
          <w:tcPr>
            <w:tcW w:w="1280" w:type="dxa"/>
          </w:tcPr>
          <w:p w:rsidR="00F11C6D" w:rsidRDefault="00F11C6D" w:rsidP="00EB77D9">
            <w:pPr>
              <w:pStyle w:val="NoSpacing"/>
            </w:pPr>
          </w:p>
        </w:tc>
        <w:tc>
          <w:tcPr>
            <w:tcW w:w="1217" w:type="dxa"/>
          </w:tcPr>
          <w:p w:rsidR="00F11C6D" w:rsidRDefault="00F11C6D" w:rsidP="00EB77D9">
            <w:pPr>
              <w:pStyle w:val="NoSpacing"/>
            </w:pPr>
          </w:p>
        </w:tc>
      </w:tr>
      <w:tr w:rsidR="00F11C6D" w:rsidTr="00EB77D9">
        <w:tc>
          <w:tcPr>
            <w:tcW w:w="1221" w:type="dxa"/>
          </w:tcPr>
          <w:p w:rsidR="00F11C6D" w:rsidRPr="0090329D" w:rsidRDefault="00F11C6D" w:rsidP="00EB77D9">
            <w:pPr>
              <w:pStyle w:val="NoSpacing"/>
              <w:rPr>
                <w:b/>
              </w:rPr>
            </w:pPr>
          </w:p>
        </w:tc>
        <w:tc>
          <w:tcPr>
            <w:tcW w:w="1217" w:type="dxa"/>
          </w:tcPr>
          <w:p w:rsidR="00F11C6D" w:rsidRDefault="00F11C6D" w:rsidP="00EB77D9">
            <w:pPr>
              <w:pStyle w:val="NoSpacing"/>
            </w:pPr>
          </w:p>
        </w:tc>
        <w:tc>
          <w:tcPr>
            <w:tcW w:w="1085" w:type="dxa"/>
          </w:tcPr>
          <w:p w:rsidR="00F11C6D" w:rsidRDefault="00F11C6D" w:rsidP="00EB77D9">
            <w:pPr>
              <w:pStyle w:val="NoSpacing"/>
            </w:pPr>
          </w:p>
        </w:tc>
        <w:tc>
          <w:tcPr>
            <w:tcW w:w="1083" w:type="dxa"/>
          </w:tcPr>
          <w:p w:rsidR="00F11C6D" w:rsidRDefault="00F11C6D" w:rsidP="00EB77D9">
            <w:pPr>
              <w:pStyle w:val="NoSpacing"/>
            </w:pPr>
          </w:p>
        </w:tc>
        <w:tc>
          <w:tcPr>
            <w:tcW w:w="1126" w:type="dxa"/>
          </w:tcPr>
          <w:p w:rsidR="00F11C6D" w:rsidRDefault="00F11C6D" w:rsidP="00EB77D9">
            <w:pPr>
              <w:pStyle w:val="NoSpacing"/>
            </w:pPr>
          </w:p>
        </w:tc>
        <w:tc>
          <w:tcPr>
            <w:tcW w:w="1121" w:type="dxa"/>
          </w:tcPr>
          <w:p w:rsidR="00F11C6D" w:rsidRDefault="00F11C6D" w:rsidP="00EB77D9">
            <w:pPr>
              <w:pStyle w:val="NoSpacing"/>
            </w:pPr>
          </w:p>
        </w:tc>
        <w:tc>
          <w:tcPr>
            <w:tcW w:w="1280" w:type="dxa"/>
          </w:tcPr>
          <w:p w:rsidR="00F11C6D" w:rsidRDefault="00F11C6D" w:rsidP="00EB77D9">
            <w:pPr>
              <w:pStyle w:val="NoSpacing"/>
            </w:pPr>
          </w:p>
        </w:tc>
        <w:tc>
          <w:tcPr>
            <w:tcW w:w="1217" w:type="dxa"/>
          </w:tcPr>
          <w:p w:rsidR="00F11C6D" w:rsidRDefault="00F11C6D" w:rsidP="00EB77D9">
            <w:pPr>
              <w:pStyle w:val="NoSpacing"/>
            </w:pPr>
          </w:p>
        </w:tc>
      </w:tr>
      <w:tr w:rsidR="00F11C6D" w:rsidTr="00EB77D9">
        <w:tc>
          <w:tcPr>
            <w:tcW w:w="1221" w:type="dxa"/>
          </w:tcPr>
          <w:p w:rsidR="00F11C6D" w:rsidRPr="0090329D" w:rsidRDefault="00F11C6D" w:rsidP="00EB77D9">
            <w:pPr>
              <w:pStyle w:val="NoSpacing"/>
              <w:rPr>
                <w:b/>
              </w:rPr>
            </w:pPr>
          </w:p>
        </w:tc>
        <w:tc>
          <w:tcPr>
            <w:tcW w:w="1217" w:type="dxa"/>
          </w:tcPr>
          <w:p w:rsidR="00F11C6D" w:rsidRDefault="00F11C6D" w:rsidP="00EB77D9">
            <w:pPr>
              <w:pStyle w:val="NoSpacing"/>
            </w:pPr>
          </w:p>
        </w:tc>
        <w:tc>
          <w:tcPr>
            <w:tcW w:w="1085" w:type="dxa"/>
          </w:tcPr>
          <w:p w:rsidR="00F11C6D" w:rsidRDefault="00F11C6D" w:rsidP="00EB77D9">
            <w:pPr>
              <w:pStyle w:val="NoSpacing"/>
            </w:pPr>
          </w:p>
        </w:tc>
        <w:tc>
          <w:tcPr>
            <w:tcW w:w="1083" w:type="dxa"/>
          </w:tcPr>
          <w:p w:rsidR="00F11C6D" w:rsidRDefault="00F11C6D" w:rsidP="00EB77D9">
            <w:pPr>
              <w:pStyle w:val="NoSpacing"/>
            </w:pPr>
          </w:p>
        </w:tc>
        <w:tc>
          <w:tcPr>
            <w:tcW w:w="1126" w:type="dxa"/>
          </w:tcPr>
          <w:p w:rsidR="00F11C6D" w:rsidRDefault="00F11C6D" w:rsidP="00EB77D9">
            <w:pPr>
              <w:pStyle w:val="NoSpacing"/>
            </w:pPr>
          </w:p>
        </w:tc>
        <w:tc>
          <w:tcPr>
            <w:tcW w:w="1121" w:type="dxa"/>
          </w:tcPr>
          <w:p w:rsidR="00F11C6D" w:rsidRDefault="00F11C6D" w:rsidP="00EB77D9">
            <w:pPr>
              <w:pStyle w:val="NoSpacing"/>
            </w:pPr>
          </w:p>
        </w:tc>
        <w:tc>
          <w:tcPr>
            <w:tcW w:w="1280" w:type="dxa"/>
          </w:tcPr>
          <w:p w:rsidR="00F11C6D" w:rsidRDefault="00F11C6D" w:rsidP="00EB77D9">
            <w:pPr>
              <w:pStyle w:val="NoSpacing"/>
            </w:pPr>
          </w:p>
        </w:tc>
        <w:tc>
          <w:tcPr>
            <w:tcW w:w="1217" w:type="dxa"/>
          </w:tcPr>
          <w:p w:rsidR="00F11C6D" w:rsidRDefault="00F11C6D" w:rsidP="00EB77D9">
            <w:pPr>
              <w:pStyle w:val="NoSpacing"/>
            </w:pPr>
          </w:p>
        </w:tc>
      </w:tr>
      <w:tr w:rsidR="00F11C6D" w:rsidTr="00EB77D9">
        <w:tc>
          <w:tcPr>
            <w:tcW w:w="1221" w:type="dxa"/>
          </w:tcPr>
          <w:p w:rsidR="00F11C6D" w:rsidRPr="0090329D" w:rsidRDefault="00F11C6D" w:rsidP="00EB77D9">
            <w:pPr>
              <w:pStyle w:val="NoSpacing"/>
              <w:rPr>
                <w:b/>
              </w:rPr>
            </w:pPr>
          </w:p>
        </w:tc>
        <w:tc>
          <w:tcPr>
            <w:tcW w:w="1217" w:type="dxa"/>
          </w:tcPr>
          <w:p w:rsidR="00F11C6D" w:rsidRDefault="00F11C6D" w:rsidP="00EB77D9">
            <w:pPr>
              <w:pStyle w:val="NoSpacing"/>
            </w:pPr>
          </w:p>
        </w:tc>
        <w:tc>
          <w:tcPr>
            <w:tcW w:w="1085" w:type="dxa"/>
          </w:tcPr>
          <w:p w:rsidR="00F11C6D" w:rsidRDefault="00F11C6D" w:rsidP="00EB77D9">
            <w:pPr>
              <w:pStyle w:val="NoSpacing"/>
            </w:pPr>
          </w:p>
        </w:tc>
        <w:tc>
          <w:tcPr>
            <w:tcW w:w="1083" w:type="dxa"/>
          </w:tcPr>
          <w:p w:rsidR="00F11C6D" w:rsidRDefault="00F11C6D" w:rsidP="00EB77D9">
            <w:pPr>
              <w:pStyle w:val="NoSpacing"/>
            </w:pPr>
          </w:p>
        </w:tc>
        <w:tc>
          <w:tcPr>
            <w:tcW w:w="1126" w:type="dxa"/>
          </w:tcPr>
          <w:p w:rsidR="00F11C6D" w:rsidRDefault="00F11C6D" w:rsidP="00EB77D9">
            <w:pPr>
              <w:pStyle w:val="NoSpacing"/>
            </w:pPr>
          </w:p>
        </w:tc>
        <w:tc>
          <w:tcPr>
            <w:tcW w:w="1121" w:type="dxa"/>
          </w:tcPr>
          <w:p w:rsidR="00F11C6D" w:rsidRDefault="00F11C6D" w:rsidP="00EB77D9">
            <w:pPr>
              <w:pStyle w:val="NoSpacing"/>
            </w:pPr>
          </w:p>
        </w:tc>
        <w:tc>
          <w:tcPr>
            <w:tcW w:w="1280" w:type="dxa"/>
          </w:tcPr>
          <w:p w:rsidR="00F11C6D" w:rsidRDefault="00F11C6D" w:rsidP="00EB77D9">
            <w:pPr>
              <w:pStyle w:val="NoSpacing"/>
            </w:pPr>
          </w:p>
        </w:tc>
        <w:tc>
          <w:tcPr>
            <w:tcW w:w="1217" w:type="dxa"/>
          </w:tcPr>
          <w:p w:rsidR="00F11C6D" w:rsidRDefault="00F11C6D" w:rsidP="00EB77D9">
            <w:pPr>
              <w:pStyle w:val="NoSpacing"/>
            </w:pPr>
          </w:p>
        </w:tc>
      </w:tr>
      <w:tr w:rsidR="00F11C6D" w:rsidTr="00EB77D9">
        <w:tc>
          <w:tcPr>
            <w:tcW w:w="1221" w:type="dxa"/>
          </w:tcPr>
          <w:p w:rsidR="00F11C6D" w:rsidRDefault="00F11C6D" w:rsidP="00EB77D9">
            <w:pPr>
              <w:pStyle w:val="NoSpacing"/>
            </w:pPr>
          </w:p>
        </w:tc>
        <w:tc>
          <w:tcPr>
            <w:tcW w:w="1217" w:type="dxa"/>
          </w:tcPr>
          <w:p w:rsidR="00F11C6D" w:rsidRDefault="00F11C6D" w:rsidP="00EB77D9">
            <w:pPr>
              <w:pStyle w:val="NoSpacing"/>
              <w:rPr>
                <w:sz w:val="16"/>
                <w:szCs w:val="16"/>
              </w:rPr>
            </w:pPr>
            <w:r>
              <w:rPr>
                <w:sz w:val="16"/>
                <w:szCs w:val="16"/>
              </w:rPr>
              <w:t>0 = N/A</w:t>
            </w:r>
          </w:p>
          <w:p w:rsidR="00F11C6D" w:rsidRDefault="00F11C6D" w:rsidP="00EB77D9">
            <w:pPr>
              <w:pStyle w:val="NoSpacing"/>
              <w:rPr>
                <w:sz w:val="16"/>
                <w:szCs w:val="16"/>
              </w:rPr>
            </w:pPr>
            <w:r>
              <w:rPr>
                <w:sz w:val="16"/>
                <w:szCs w:val="16"/>
              </w:rPr>
              <w:t>1 = Low</w:t>
            </w:r>
          </w:p>
          <w:p w:rsidR="00F11C6D" w:rsidRDefault="00F11C6D" w:rsidP="00EB77D9">
            <w:pPr>
              <w:pStyle w:val="NoSpacing"/>
              <w:rPr>
                <w:sz w:val="16"/>
                <w:szCs w:val="16"/>
              </w:rPr>
            </w:pPr>
            <w:r>
              <w:rPr>
                <w:sz w:val="16"/>
                <w:szCs w:val="16"/>
              </w:rPr>
              <w:t>2 = Moderate</w:t>
            </w:r>
          </w:p>
          <w:p w:rsidR="00F11C6D" w:rsidRPr="00EE76E1" w:rsidRDefault="00F11C6D" w:rsidP="00EB77D9">
            <w:pPr>
              <w:pStyle w:val="NoSpacing"/>
              <w:rPr>
                <w:sz w:val="16"/>
                <w:szCs w:val="16"/>
              </w:rPr>
            </w:pPr>
            <w:r>
              <w:rPr>
                <w:sz w:val="16"/>
                <w:szCs w:val="16"/>
              </w:rPr>
              <w:t xml:space="preserve">3 = High </w:t>
            </w:r>
          </w:p>
        </w:tc>
        <w:tc>
          <w:tcPr>
            <w:tcW w:w="1085" w:type="dxa"/>
          </w:tcPr>
          <w:p w:rsidR="00F11C6D" w:rsidRDefault="00F11C6D" w:rsidP="00EB77D9">
            <w:pPr>
              <w:pStyle w:val="NoSpacing"/>
              <w:rPr>
                <w:sz w:val="16"/>
                <w:szCs w:val="16"/>
              </w:rPr>
            </w:pPr>
            <w:r>
              <w:rPr>
                <w:sz w:val="16"/>
                <w:szCs w:val="16"/>
              </w:rPr>
              <w:t>0 = N/A</w:t>
            </w:r>
          </w:p>
          <w:p w:rsidR="00F11C6D" w:rsidRDefault="00F11C6D" w:rsidP="00EB77D9">
            <w:pPr>
              <w:pStyle w:val="NoSpacing"/>
              <w:rPr>
                <w:sz w:val="16"/>
                <w:szCs w:val="16"/>
              </w:rPr>
            </w:pPr>
            <w:r>
              <w:rPr>
                <w:sz w:val="16"/>
                <w:szCs w:val="16"/>
              </w:rPr>
              <w:t>1 = Low</w:t>
            </w:r>
          </w:p>
          <w:p w:rsidR="00F11C6D" w:rsidRDefault="00F11C6D" w:rsidP="00EB77D9">
            <w:pPr>
              <w:pStyle w:val="NoSpacing"/>
              <w:rPr>
                <w:sz w:val="16"/>
                <w:szCs w:val="16"/>
              </w:rPr>
            </w:pPr>
            <w:r>
              <w:rPr>
                <w:sz w:val="16"/>
                <w:szCs w:val="16"/>
              </w:rPr>
              <w:t>2 = Moderate</w:t>
            </w:r>
          </w:p>
          <w:p w:rsidR="00F11C6D" w:rsidRDefault="00F11C6D" w:rsidP="00EB77D9">
            <w:pPr>
              <w:pStyle w:val="NoSpacing"/>
            </w:pPr>
            <w:r>
              <w:rPr>
                <w:sz w:val="16"/>
                <w:szCs w:val="16"/>
              </w:rPr>
              <w:t>3 = High</w:t>
            </w:r>
          </w:p>
        </w:tc>
        <w:tc>
          <w:tcPr>
            <w:tcW w:w="1083" w:type="dxa"/>
          </w:tcPr>
          <w:p w:rsidR="00F11C6D" w:rsidRDefault="00F11C6D" w:rsidP="00EB77D9">
            <w:pPr>
              <w:pStyle w:val="NoSpacing"/>
              <w:rPr>
                <w:sz w:val="16"/>
                <w:szCs w:val="16"/>
              </w:rPr>
            </w:pPr>
            <w:r>
              <w:rPr>
                <w:sz w:val="16"/>
                <w:szCs w:val="16"/>
              </w:rPr>
              <w:t>0 = N/A</w:t>
            </w:r>
          </w:p>
          <w:p w:rsidR="00F11C6D" w:rsidRDefault="00F11C6D" w:rsidP="00EB77D9">
            <w:pPr>
              <w:pStyle w:val="NoSpacing"/>
              <w:rPr>
                <w:sz w:val="16"/>
                <w:szCs w:val="16"/>
              </w:rPr>
            </w:pPr>
            <w:r>
              <w:rPr>
                <w:sz w:val="16"/>
                <w:szCs w:val="16"/>
              </w:rPr>
              <w:t>1 = Low</w:t>
            </w:r>
          </w:p>
          <w:p w:rsidR="00F11C6D" w:rsidRDefault="00F11C6D" w:rsidP="00EB77D9">
            <w:pPr>
              <w:pStyle w:val="NoSpacing"/>
              <w:rPr>
                <w:sz w:val="16"/>
                <w:szCs w:val="16"/>
              </w:rPr>
            </w:pPr>
            <w:r>
              <w:rPr>
                <w:sz w:val="16"/>
                <w:szCs w:val="16"/>
              </w:rPr>
              <w:t>2 = Moderate</w:t>
            </w:r>
          </w:p>
          <w:p w:rsidR="00F11C6D" w:rsidRDefault="00F11C6D" w:rsidP="00EB77D9">
            <w:pPr>
              <w:pStyle w:val="NoSpacing"/>
            </w:pPr>
            <w:r>
              <w:rPr>
                <w:sz w:val="16"/>
                <w:szCs w:val="16"/>
              </w:rPr>
              <w:t>3 = High</w:t>
            </w:r>
          </w:p>
        </w:tc>
        <w:tc>
          <w:tcPr>
            <w:tcW w:w="1126" w:type="dxa"/>
          </w:tcPr>
          <w:p w:rsidR="00F11C6D" w:rsidRDefault="00F11C6D" w:rsidP="00EB77D9">
            <w:pPr>
              <w:pStyle w:val="NoSpacing"/>
              <w:rPr>
                <w:sz w:val="16"/>
                <w:szCs w:val="16"/>
              </w:rPr>
            </w:pPr>
            <w:r>
              <w:rPr>
                <w:sz w:val="16"/>
                <w:szCs w:val="16"/>
              </w:rPr>
              <w:t>0 = N/A</w:t>
            </w:r>
          </w:p>
          <w:p w:rsidR="00F11C6D" w:rsidRDefault="00F11C6D" w:rsidP="00EB77D9">
            <w:pPr>
              <w:pStyle w:val="NoSpacing"/>
              <w:rPr>
                <w:sz w:val="16"/>
                <w:szCs w:val="16"/>
              </w:rPr>
            </w:pPr>
            <w:r>
              <w:rPr>
                <w:sz w:val="16"/>
                <w:szCs w:val="16"/>
              </w:rPr>
              <w:t>1 = Low</w:t>
            </w:r>
          </w:p>
          <w:p w:rsidR="00F11C6D" w:rsidRDefault="00F11C6D" w:rsidP="00EB77D9">
            <w:pPr>
              <w:pStyle w:val="NoSpacing"/>
              <w:rPr>
                <w:sz w:val="16"/>
                <w:szCs w:val="16"/>
              </w:rPr>
            </w:pPr>
            <w:r>
              <w:rPr>
                <w:sz w:val="16"/>
                <w:szCs w:val="16"/>
              </w:rPr>
              <w:t>2 = Moderate</w:t>
            </w:r>
          </w:p>
          <w:p w:rsidR="00F11C6D" w:rsidRDefault="00F11C6D" w:rsidP="00EB77D9">
            <w:pPr>
              <w:pStyle w:val="NoSpacing"/>
            </w:pPr>
            <w:r>
              <w:rPr>
                <w:sz w:val="16"/>
                <w:szCs w:val="16"/>
              </w:rPr>
              <w:t>3 = High</w:t>
            </w:r>
          </w:p>
        </w:tc>
        <w:tc>
          <w:tcPr>
            <w:tcW w:w="1121" w:type="dxa"/>
          </w:tcPr>
          <w:p w:rsidR="00F11C6D" w:rsidRDefault="00F11C6D" w:rsidP="00EB77D9">
            <w:pPr>
              <w:pStyle w:val="NoSpacing"/>
              <w:rPr>
                <w:sz w:val="16"/>
                <w:szCs w:val="16"/>
              </w:rPr>
            </w:pPr>
            <w:r>
              <w:rPr>
                <w:sz w:val="16"/>
                <w:szCs w:val="16"/>
              </w:rPr>
              <w:t>0 = N/A</w:t>
            </w:r>
          </w:p>
          <w:p w:rsidR="00F11C6D" w:rsidRDefault="00F11C6D" w:rsidP="00EB77D9">
            <w:pPr>
              <w:pStyle w:val="NoSpacing"/>
              <w:rPr>
                <w:sz w:val="16"/>
                <w:szCs w:val="16"/>
              </w:rPr>
            </w:pPr>
            <w:r>
              <w:rPr>
                <w:sz w:val="16"/>
                <w:szCs w:val="16"/>
              </w:rPr>
              <w:t>1 = Low</w:t>
            </w:r>
          </w:p>
          <w:p w:rsidR="00F11C6D" w:rsidRDefault="00F11C6D" w:rsidP="00EB77D9">
            <w:pPr>
              <w:pStyle w:val="NoSpacing"/>
              <w:rPr>
                <w:sz w:val="16"/>
                <w:szCs w:val="16"/>
              </w:rPr>
            </w:pPr>
            <w:r>
              <w:rPr>
                <w:sz w:val="16"/>
                <w:szCs w:val="16"/>
              </w:rPr>
              <w:t>2 = Moderate</w:t>
            </w:r>
          </w:p>
          <w:p w:rsidR="00F11C6D" w:rsidRDefault="00F11C6D" w:rsidP="00EB77D9">
            <w:pPr>
              <w:pStyle w:val="NoSpacing"/>
            </w:pPr>
            <w:r>
              <w:rPr>
                <w:sz w:val="16"/>
                <w:szCs w:val="16"/>
              </w:rPr>
              <w:t>3 = High</w:t>
            </w:r>
          </w:p>
        </w:tc>
        <w:tc>
          <w:tcPr>
            <w:tcW w:w="1280" w:type="dxa"/>
          </w:tcPr>
          <w:p w:rsidR="00F11C6D" w:rsidRDefault="00F11C6D" w:rsidP="00EB77D9">
            <w:pPr>
              <w:pStyle w:val="NoSpacing"/>
              <w:rPr>
                <w:sz w:val="16"/>
                <w:szCs w:val="16"/>
              </w:rPr>
            </w:pPr>
            <w:r>
              <w:rPr>
                <w:sz w:val="16"/>
                <w:szCs w:val="16"/>
              </w:rPr>
              <w:t>0 = N/A</w:t>
            </w:r>
          </w:p>
          <w:p w:rsidR="00F11C6D" w:rsidRDefault="00F11C6D" w:rsidP="00EB77D9">
            <w:pPr>
              <w:pStyle w:val="NoSpacing"/>
              <w:rPr>
                <w:sz w:val="16"/>
                <w:szCs w:val="16"/>
              </w:rPr>
            </w:pPr>
            <w:r>
              <w:rPr>
                <w:sz w:val="16"/>
                <w:szCs w:val="16"/>
              </w:rPr>
              <w:t>1 = Low</w:t>
            </w:r>
          </w:p>
          <w:p w:rsidR="00F11C6D" w:rsidRDefault="00F11C6D" w:rsidP="00EB77D9">
            <w:pPr>
              <w:pStyle w:val="NoSpacing"/>
              <w:rPr>
                <w:sz w:val="16"/>
                <w:szCs w:val="16"/>
              </w:rPr>
            </w:pPr>
            <w:r>
              <w:rPr>
                <w:sz w:val="16"/>
                <w:szCs w:val="16"/>
              </w:rPr>
              <w:t>2 = Moderate</w:t>
            </w:r>
          </w:p>
          <w:p w:rsidR="00F11C6D" w:rsidRDefault="00F11C6D" w:rsidP="00EB77D9">
            <w:pPr>
              <w:pStyle w:val="NoSpacing"/>
            </w:pPr>
            <w:r>
              <w:rPr>
                <w:sz w:val="16"/>
                <w:szCs w:val="16"/>
              </w:rPr>
              <w:t>3 = High</w:t>
            </w:r>
          </w:p>
        </w:tc>
        <w:tc>
          <w:tcPr>
            <w:tcW w:w="1217" w:type="dxa"/>
          </w:tcPr>
          <w:p w:rsidR="00F11C6D" w:rsidRDefault="00F11C6D" w:rsidP="00EB77D9">
            <w:pPr>
              <w:pStyle w:val="NoSpacing"/>
            </w:pPr>
          </w:p>
        </w:tc>
      </w:tr>
      <w:tr w:rsidR="00F11C6D" w:rsidTr="00EB77D9">
        <w:tc>
          <w:tcPr>
            <w:tcW w:w="9350" w:type="dxa"/>
            <w:gridSpan w:val="8"/>
          </w:tcPr>
          <w:p w:rsidR="00F11C6D" w:rsidRDefault="00F11C6D" w:rsidP="00EB77D9">
            <w:pPr>
              <w:pStyle w:val="NoSpacing"/>
              <w:jc w:val="center"/>
            </w:pPr>
            <w:r w:rsidRPr="0090329D">
              <w:rPr>
                <w:b/>
              </w:rPr>
              <w:t>Probability</w:t>
            </w:r>
            <w:r>
              <w:t xml:space="preserve">: </w:t>
            </w:r>
            <w:r w:rsidRPr="0090329D">
              <w:rPr>
                <w:b/>
              </w:rPr>
              <w:t xml:space="preserve">0 </w:t>
            </w:r>
            <w:r>
              <w:t xml:space="preserve">= Implausible; </w:t>
            </w:r>
            <w:r w:rsidRPr="0090329D">
              <w:rPr>
                <w:b/>
              </w:rPr>
              <w:t>1</w:t>
            </w:r>
            <w:r>
              <w:t xml:space="preserve"> = 0-1 event/30 years; </w:t>
            </w:r>
            <w:r w:rsidRPr="0090329D">
              <w:rPr>
                <w:b/>
              </w:rPr>
              <w:t>2</w:t>
            </w:r>
            <w:r>
              <w:t xml:space="preserve"> = 2-3 events/30 years; </w:t>
            </w:r>
            <w:r w:rsidRPr="0090329D">
              <w:rPr>
                <w:b/>
              </w:rPr>
              <w:t>3</w:t>
            </w:r>
            <w:r>
              <w:t xml:space="preserve"> = 4+ events/30 years</w:t>
            </w:r>
          </w:p>
          <w:p w:rsidR="00F11C6D" w:rsidRDefault="00F11C6D" w:rsidP="00EB77D9">
            <w:pPr>
              <w:pStyle w:val="NoSpacing"/>
              <w:jc w:val="center"/>
            </w:pPr>
            <w:r w:rsidRPr="0090329D">
              <w:rPr>
                <w:b/>
              </w:rPr>
              <w:t>Impact</w:t>
            </w:r>
            <w:r>
              <w:t xml:space="preserve">: </w:t>
            </w:r>
            <w:r w:rsidRPr="0090329D">
              <w:rPr>
                <w:b/>
              </w:rPr>
              <w:t>0</w:t>
            </w:r>
            <w:r>
              <w:t xml:space="preserve"> = no impact expected; </w:t>
            </w:r>
            <w:r w:rsidRPr="0090329D">
              <w:rPr>
                <w:b/>
              </w:rPr>
              <w:t>1</w:t>
            </w:r>
            <w:r>
              <w:t xml:space="preserve"> = &lt; 1% affected; </w:t>
            </w:r>
            <w:r w:rsidRPr="001E0A4F">
              <w:rPr>
                <w:b/>
              </w:rPr>
              <w:t>2</w:t>
            </w:r>
            <w:r>
              <w:t xml:space="preserve"> = 1 – 10% affected; </w:t>
            </w:r>
            <w:r w:rsidRPr="001E0A4F">
              <w:rPr>
                <w:b/>
              </w:rPr>
              <w:t>3</w:t>
            </w:r>
            <w:r>
              <w:t xml:space="preserve"> = &gt; 10% affected</w:t>
            </w:r>
          </w:p>
          <w:p w:rsidR="00F11C6D" w:rsidRPr="00E807E0" w:rsidRDefault="00F11C6D" w:rsidP="00EB77D9">
            <w:pPr>
              <w:pStyle w:val="NoSpacing"/>
              <w:jc w:val="center"/>
            </w:pPr>
            <w:r>
              <w:rPr>
                <w:b/>
              </w:rPr>
              <w:t xml:space="preserve">Relative Impact Magnitude = Probability X (Sum of the 5 Impact Rankings) </w:t>
            </w:r>
            <w:r>
              <w:t>Range is 0 - 45</w:t>
            </w:r>
          </w:p>
        </w:tc>
      </w:tr>
    </w:tbl>
    <w:p w:rsidR="00F11C6D" w:rsidRDefault="00F11C6D" w:rsidP="00F11C6D">
      <w:pPr>
        <w:pStyle w:val="NoSpacing"/>
      </w:pPr>
    </w:p>
    <w:p w:rsidR="00F11C6D" w:rsidRPr="0047210E" w:rsidRDefault="0047210E" w:rsidP="0047210E">
      <w:pPr>
        <w:pStyle w:val="NoSpacing"/>
        <w:ind w:left="720"/>
        <w:rPr>
          <w:i/>
          <w:sz w:val="24"/>
          <w:szCs w:val="24"/>
        </w:rPr>
      </w:pPr>
      <w:r w:rsidRPr="0047210E">
        <w:rPr>
          <w:i/>
          <w:sz w:val="24"/>
          <w:szCs w:val="24"/>
        </w:rPr>
        <w:t>T</w:t>
      </w:r>
      <w:r w:rsidR="00F11C6D" w:rsidRPr="0047210E">
        <w:rPr>
          <w:i/>
          <w:sz w:val="24"/>
          <w:szCs w:val="24"/>
        </w:rPr>
        <w:t>he higher the Relative Magnitude score, the more widespread the impact.  Later, in Step 2, the team will analyze how well the facility currently manages each specific hazard.</w:t>
      </w:r>
    </w:p>
    <w:p w:rsidR="00F11C6D" w:rsidRPr="00F11C6D" w:rsidRDefault="00F11C6D" w:rsidP="00F11C6D">
      <w:pPr>
        <w:pStyle w:val="NoSpacing"/>
        <w:rPr>
          <w:sz w:val="24"/>
          <w:szCs w:val="24"/>
        </w:rPr>
      </w:pPr>
    </w:p>
    <w:p w:rsidR="00F11C6D" w:rsidRPr="00F11C6D" w:rsidRDefault="00F11C6D" w:rsidP="00F11C6D">
      <w:pPr>
        <w:pStyle w:val="NoSpacing"/>
        <w:rPr>
          <w:sz w:val="24"/>
          <w:szCs w:val="24"/>
        </w:rPr>
      </w:pPr>
      <w:r w:rsidRPr="00F11C6D">
        <w:rPr>
          <w:sz w:val="24"/>
          <w:szCs w:val="24"/>
        </w:rPr>
        <w:t xml:space="preserve">Emergency Preparedness is an on-going effort.  You should update the risk assessment and the emergency plan annually and as new data becomes available.  </w:t>
      </w:r>
    </w:p>
    <w:p w:rsidR="00F11C6D" w:rsidRPr="00F11C6D" w:rsidRDefault="00F11C6D" w:rsidP="00F11C6D">
      <w:pPr>
        <w:pStyle w:val="NoSpacing"/>
        <w:rPr>
          <w:sz w:val="24"/>
          <w:szCs w:val="24"/>
        </w:rPr>
      </w:pPr>
    </w:p>
    <w:p w:rsidR="0047210E" w:rsidRPr="0047210E" w:rsidRDefault="0047210E" w:rsidP="00F11C6D">
      <w:pPr>
        <w:pStyle w:val="NoSpacing"/>
        <w:rPr>
          <w:b/>
          <w:sz w:val="24"/>
          <w:szCs w:val="24"/>
        </w:rPr>
      </w:pPr>
      <w:r w:rsidRPr="0047210E">
        <w:rPr>
          <w:b/>
          <w:sz w:val="24"/>
          <w:szCs w:val="24"/>
        </w:rPr>
        <w:t>Example</w:t>
      </w:r>
      <w:r w:rsidR="00EB77D9">
        <w:rPr>
          <w:b/>
          <w:sz w:val="24"/>
          <w:szCs w:val="24"/>
        </w:rPr>
        <w:t xml:space="preserve"> 2 – State Specific Facility Based Hazard Vulnerability Assessment (HVA) </w:t>
      </w:r>
    </w:p>
    <w:p w:rsidR="00F11C6D" w:rsidRDefault="00F11C6D" w:rsidP="00F11C6D">
      <w:pPr>
        <w:pStyle w:val="NoSpacing"/>
        <w:rPr>
          <w:sz w:val="24"/>
          <w:szCs w:val="24"/>
        </w:rPr>
      </w:pPr>
      <w:r w:rsidRPr="00F11C6D">
        <w:rPr>
          <w:sz w:val="24"/>
          <w:szCs w:val="24"/>
        </w:rPr>
        <w:t xml:space="preserve">A Federal interagency workgroup developed a list of all-hazards planning scenarios for use in national, federal, state, and local preparedness planning activities. </w:t>
      </w:r>
      <w:r w:rsidR="0047210E">
        <w:rPr>
          <w:sz w:val="24"/>
          <w:szCs w:val="24"/>
        </w:rPr>
        <w:t>For example, t</w:t>
      </w:r>
      <w:r w:rsidRPr="00F11C6D">
        <w:rPr>
          <w:sz w:val="24"/>
          <w:szCs w:val="24"/>
        </w:rPr>
        <w:t>he following list of scenarios was modified by the Wisconsin Department of Health Services for LTCF</w:t>
      </w:r>
      <w:r w:rsidR="00EB77D9">
        <w:rPr>
          <w:sz w:val="24"/>
          <w:szCs w:val="24"/>
        </w:rPr>
        <w:t xml:space="preserve"> (</w:t>
      </w:r>
      <w:hyperlink r:id="rId10" w:history="1">
        <w:r w:rsidR="00EB77D9" w:rsidRPr="00701948">
          <w:rPr>
            <w:rStyle w:val="Hyperlink"/>
            <w:sz w:val="24"/>
            <w:szCs w:val="24"/>
          </w:rPr>
          <w:t>https://www.dhs.wisconsin.gov/regulations/preparedness/prep-hva.htm</w:t>
        </w:r>
      </w:hyperlink>
      <w:r w:rsidR="00EB77D9">
        <w:rPr>
          <w:sz w:val="24"/>
          <w:szCs w:val="24"/>
        </w:rPr>
        <w:t xml:space="preserve"> )</w:t>
      </w:r>
      <w:r w:rsidRPr="00F11C6D">
        <w:rPr>
          <w:sz w:val="24"/>
          <w:szCs w:val="24"/>
        </w:rPr>
        <w:t xml:space="preserve"> use under two categories: natural and man-made. </w:t>
      </w:r>
    </w:p>
    <w:p w:rsidR="00363CCC" w:rsidRPr="00F11C6D" w:rsidRDefault="00363CCC" w:rsidP="00F11C6D">
      <w:pPr>
        <w:pStyle w:val="NoSpacing"/>
        <w:rPr>
          <w:sz w:val="24"/>
          <w:szCs w:val="24"/>
        </w:rPr>
      </w:pPr>
    </w:p>
    <w:p w:rsidR="00F11C6D" w:rsidRPr="00F11C6D" w:rsidRDefault="00F11C6D" w:rsidP="00F11C6D">
      <w:pPr>
        <w:pStyle w:val="NoSpacing"/>
        <w:numPr>
          <w:ilvl w:val="0"/>
          <w:numId w:val="14"/>
        </w:numPr>
        <w:rPr>
          <w:b/>
          <w:sz w:val="24"/>
          <w:szCs w:val="24"/>
        </w:rPr>
      </w:pPr>
      <w:r w:rsidRPr="00F11C6D">
        <w:rPr>
          <w:b/>
          <w:sz w:val="24"/>
          <w:szCs w:val="24"/>
        </w:rPr>
        <w:t xml:space="preserve">Natural Disasters </w:t>
      </w:r>
    </w:p>
    <w:p w:rsidR="00F11C6D" w:rsidRPr="00F11C6D" w:rsidRDefault="00F11C6D" w:rsidP="00F11C6D">
      <w:pPr>
        <w:pStyle w:val="NoSpacing"/>
        <w:numPr>
          <w:ilvl w:val="1"/>
          <w:numId w:val="14"/>
        </w:numPr>
        <w:rPr>
          <w:sz w:val="24"/>
          <w:szCs w:val="24"/>
        </w:rPr>
      </w:pPr>
      <w:r w:rsidRPr="00F11C6D">
        <w:rPr>
          <w:b/>
          <w:sz w:val="24"/>
          <w:szCs w:val="24"/>
        </w:rPr>
        <w:t>Blizzard</w:t>
      </w:r>
      <w:r w:rsidRPr="00F11C6D">
        <w:rPr>
          <w:sz w:val="24"/>
          <w:szCs w:val="24"/>
        </w:rPr>
        <w:t>: A blizzard means that the following conditions are expected to prevail for a period of four hours or longer: sustained wind or frequent gusts to 35 miles an hour or greater; and considerable falling and/or blowing snow (</w:t>
      </w:r>
      <w:r w:rsidRPr="00F11C6D">
        <w:rPr>
          <w:i/>
          <w:sz w:val="24"/>
          <w:szCs w:val="24"/>
        </w:rPr>
        <w:t>i.e.,</w:t>
      </w:r>
      <w:r w:rsidRPr="00F11C6D">
        <w:rPr>
          <w:sz w:val="24"/>
          <w:szCs w:val="24"/>
        </w:rPr>
        <w:t xml:space="preserve"> reducing visibility to less than a quarter of a mile). </w:t>
      </w:r>
    </w:p>
    <w:p w:rsidR="00F11C6D" w:rsidRDefault="00F11C6D" w:rsidP="00F11C6D">
      <w:pPr>
        <w:pStyle w:val="NoSpacing"/>
        <w:numPr>
          <w:ilvl w:val="1"/>
          <w:numId w:val="14"/>
        </w:numPr>
        <w:rPr>
          <w:sz w:val="24"/>
          <w:szCs w:val="24"/>
        </w:rPr>
      </w:pPr>
      <w:r w:rsidRPr="00F11C6D">
        <w:rPr>
          <w:b/>
          <w:sz w:val="24"/>
          <w:szCs w:val="24"/>
        </w:rPr>
        <w:lastRenderedPageBreak/>
        <w:t>Cold (extreme and prolonged)</w:t>
      </w:r>
      <w:r w:rsidRPr="00F11C6D">
        <w:rPr>
          <w:sz w:val="24"/>
          <w:szCs w:val="24"/>
        </w:rPr>
        <w:t xml:space="preserve">: A period of unusually </w:t>
      </w:r>
      <w:proofErr w:type="gramStart"/>
      <w:r w:rsidRPr="00F11C6D">
        <w:rPr>
          <w:sz w:val="24"/>
          <w:szCs w:val="24"/>
        </w:rPr>
        <w:t>cold weather</w:t>
      </w:r>
      <w:proofErr w:type="gramEnd"/>
      <w:r w:rsidRPr="00F11C6D">
        <w:rPr>
          <w:sz w:val="24"/>
          <w:szCs w:val="24"/>
        </w:rPr>
        <w:t xml:space="preserve"> that lasts two or more days. </w:t>
      </w:r>
    </w:p>
    <w:p w:rsidR="00363CCC" w:rsidRPr="00F11C6D" w:rsidRDefault="00363CCC" w:rsidP="00363CCC">
      <w:pPr>
        <w:pStyle w:val="NoSpacing"/>
        <w:ind w:left="1440"/>
        <w:rPr>
          <w:sz w:val="24"/>
          <w:szCs w:val="24"/>
        </w:rPr>
      </w:pPr>
    </w:p>
    <w:p w:rsidR="00F11C6D" w:rsidRDefault="00F11C6D" w:rsidP="00F11C6D">
      <w:pPr>
        <w:pStyle w:val="NoSpacing"/>
        <w:numPr>
          <w:ilvl w:val="1"/>
          <w:numId w:val="14"/>
        </w:numPr>
        <w:rPr>
          <w:sz w:val="24"/>
          <w:szCs w:val="24"/>
        </w:rPr>
      </w:pPr>
      <w:r w:rsidRPr="00F11C6D">
        <w:rPr>
          <w:b/>
          <w:sz w:val="24"/>
          <w:szCs w:val="24"/>
        </w:rPr>
        <w:t>Earthquake</w:t>
      </w:r>
      <w:r w:rsidRPr="00F11C6D">
        <w:rPr>
          <w:sz w:val="24"/>
          <w:szCs w:val="24"/>
        </w:rPr>
        <w:t xml:space="preserve">: An earthquake is the sudden release of stored energy; most earthquakes occur along a fracture within the earth, called a fault. The shaking caused by this sudden shift is often very small, but occasionally large earthquakes produce very strong ground shaking. It is this strong shaking and its consequences – ground failure, landslides, liquefaction – that damages buildings and structures and upsets the regional economy. The Richter scale is logarithmic, so a recording of 7, for example, indicates a disturbance with ground motion ten times as large as a recording of 6. A quake of magnitude 2 is the smallest quake normally felt by people. Earthquakes with a Richter value of 6 or more are commonly considered major; great earthquakes have magnitude of 8 or more. </w:t>
      </w:r>
    </w:p>
    <w:p w:rsidR="00363CCC" w:rsidRPr="00F11C6D" w:rsidRDefault="00363CCC" w:rsidP="00363CCC">
      <w:pPr>
        <w:pStyle w:val="NoSpacing"/>
        <w:rPr>
          <w:sz w:val="24"/>
          <w:szCs w:val="24"/>
        </w:rPr>
      </w:pPr>
    </w:p>
    <w:p w:rsidR="00F11C6D" w:rsidRDefault="00F11C6D" w:rsidP="00F11C6D">
      <w:pPr>
        <w:pStyle w:val="NoSpacing"/>
        <w:numPr>
          <w:ilvl w:val="1"/>
          <w:numId w:val="14"/>
        </w:numPr>
        <w:rPr>
          <w:sz w:val="24"/>
          <w:szCs w:val="24"/>
        </w:rPr>
      </w:pPr>
      <w:r w:rsidRPr="00F11C6D">
        <w:rPr>
          <w:b/>
          <w:sz w:val="24"/>
          <w:szCs w:val="24"/>
        </w:rPr>
        <w:t>Flash Flooding</w:t>
      </w:r>
      <w:r w:rsidRPr="00F11C6D">
        <w:rPr>
          <w:sz w:val="24"/>
          <w:szCs w:val="24"/>
        </w:rPr>
        <w:t>: A rapid and extreme flow of high water into a normally dry area or a rapid water level rise in a stream or creek above a predetermined flood level; beginning within six hours of the causative event (</w:t>
      </w:r>
      <w:r w:rsidRPr="00F11C6D">
        <w:rPr>
          <w:i/>
          <w:sz w:val="24"/>
          <w:szCs w:val="24"/>
        </w:rPr>
        <w:t>e.g.,</w:t>
      </w:r>
      <w:r w:rsidRPr="00F11C6D">
        <w:rPr>
          <w:sz w:val="24"/>
          <w:szCs w:val="24"/>
        </w:rPr>
        <w:t xml:space="preserve"> intense rainfall, rapid melting snow). However, the actual time threshold may vary in </w:t>
      </w:r>
      <w:proofErr w:type="gramStart"/>
      <w:r w:rsidRPr="00F11C6D">
        <w:rPr>
          <w:sz w:val="24"/>
          <w:szCs w:val="24"/>
        </w:rPr>
        <w:t>different parts</w:t>
      </w:r>
      <w:proofErr w:type="gramEnd"/>
      <w:r w:rsidRPr="00F11C6D">
        <w:rPr>
          <w:sz w:val="24"/>
          <w:szCs w:val="24"/>
        </w:rPr>
        <w:t xml:space="preserve"> of the country.</w:t>
      </w:r>
    </w:p>
    <w:p w:rsidR="00363CCC" w:rsidRPr="00F11C6D" w:rsidRDefault="00363CCC" w:rsidP="00363CCC">
      <w:pPr>
        <w:pStyle w:val="NoSpacing"/>
        <w:rPr>
          <w:sz w:val="24"/>
          <w:szCs w:val="24"/>
        </w:rPr>
      </w:pPr>
    </w:p>
    <w:p w:rsidR="00F11C6D" w:rsidRDefault="00F11C6D" w:rsidP="00F11C6D">
      <w:pPr>
        <w:pStyle w:val="NoSpacing"/>
        <w:numPr>
          <w:ilvl w:val="1"/>
          <w:numId w:val="14"/>
        </w:numPr>
        <w:rPr>
          <w:sz w:val="24"/>
          <w:szCs w:val="24"/>
        </w:rPr>
      </w:pPr>
      <w:r w:rsidRPr="00F11C6D">
        <w:rPr>
          <w:b/>
          <w:sz w:val="24"/>
          <w:szCs w:val="24"/>
        </w:rPr>
        <w:t>Heat (extreme and prolonged)</w:t>
      </w:r>
      <w:r w:rsidRPr="00F11C6D">
        <w:rPr>
          <w:sz w:val="24"/>
          <w:szCs w:val="24"/>
        </w:rPr>
        <w:t xml:space="preserve">: A period of abnormally, uncomfortably hot and unusually humid weather; typically, a heat wave lasts two or more days. </w:t>
      </w:r>
    </w:p>
    <w:p w:rsidR="00363CCC" w:rsidRPr="00F11C6D" w:rsidRDefault="00363CCC" w:rsidP="00363CCC">
      <w:pPr>
        <w:pStyle w:val="NoSpacing"/>
        <w:rPr>
          <w:sz w:val="24"/>
          <w:szCs w:val="24"/>
        </w:rPr>
      </w:pPr>
    </w:p>
    <w:p w:rsidR="00F11C6D" w:rsidRDefault="00F11C6D" w:rsidP="00F11C6D">
      <w:pPr>
        <w:pStyle w:val="NoSpacing"/>
        <w:numPr>
          <w:ilvl w:val="1"/>
          <w:numId w:val="14"/>
        </w:numPr>
        <w:rPr>
          <w:sz w:val="24"/>
          <w:szCs w:val="24"/>
        </w:rPr>
      </w:pPr>
      <w:r w:rsidRPr="00F11C6D">
        <w:rPr>
          <w:b/>
          <w:sz w:val="24"/>
          <w:szCs w:val="24"/>
        </w:rPr>
        <w:t>Ice Storm</w:t>
      </w:r>
      <w:r w:rsidRPr="00F11C6D">
        <w:rPr>
          <w:sz w:val="24"/>
          <w:szCs w:val="24"/>
        </w:rPr>
        <w:t xml:space="preserve">: An ice storm is used to describe occasions when damaging accumulations of ice are expected during freezing rain situations. Significant accumulations of ice pull down trees and utility lines resulting in loss of power and/or communication lines or disrupt the movement of supplies and materials. An accumulation of ice may make walking and driving extremely dangerous. Significant ice accumulations are usually of about a quarter of an inch or greater. </w:t>
      </w:r>
    </w:p>
    <w:p w:rsidR="00363CCC" w:rsidRPr="00F11C6D" w:rsidRDefault="00363CCC" w:rsidP="00363CCC">
      <w:pPr>
        <w:pStyle w:val="NoSpacing"/>
        <w:rPr>
          <w:sz w:val="24"/>
          <w:szCs w:val="24"/>
        </w:rPr>
      </w:pPr>
    </w:p>
    <w:p w:rsidR="00F11C6D" w:rsidRDefault="00F11C6D" w:rsidP="00F11C6D">
      <w:pPr>
        <w:pStyle w:val="NoSpacing"/>
        <w:numPr>
          <w:ilvl w:val="1"/>
          <w:numId w:val="14"/>
        </w:numPr>
        <w:rPr>
          <w:sz w:val="24"/>
          <w:szCs w:val="24"/>
        </w:rPr>
      </w:pPr>
      <w:r w:rsidRPr="00F11C6D">
        <w:rPr>
          <w:b/>
          <w:sz w:val="24"/>
          <w:szCs w:val="24"/>
        </w:rPr>
        <w:t>Landslide</w:t>
      </w:r>
      <w:r w:rsidRPr="00F11C6D">
        <w:rPr>
          <w:sz w:val="24"/>
          <w:szCs w:val="24"/>
        </w:rPr>
        <w:t xml:space="preserve">: Landslide is the movement of rock, soil and debris down a hillside or slope. Landslides take lives, destroy homes, businesses and public buildings, interrupt transportation, undermine bridges, derail train cars, cover marine habitat and damage utilities. The term landslide includes a wide range of ground movement, such as rock falls, deep failure of slopes, and shallow debris flows. Ground failures that result in landslides occur when gravity overcomes the strength of a slope. Landslides are activated by storms, earthquakes, volcanic eruptions, fires, alternate freezing or thawing, and steepening of slopes by erosion or human modification. </w:t>
      </w:r>
    </w:p>
    <w:p w:rsidR="00363CCC" w:rsidRDefault="00363CCC" w:rsidP="00363CCC">
      <w:pPr>
        <w:pStyle w:val="ListParagraph"/>
        <w:rPr>
          <w:szCs w:val="24"/>
        </w:rPr>
      </w:pPr>
    </w:p>
    <w:p w:rsidR="00363CCC" w:rsidRPr="00F11C6D" w:rsidRDefault="00363CCC" w:rsidP="00363CCC">
      <w:pPr>
        <w:pStyle w:val="NoSpacing"/>
        <w:ind w:left="1440"/>
        <w:rPr>
          <w:sz w:val="24"/>
          <w:szCs w:val="24"/>
        </w:rPr>
      </w:pPr>
    </w:p>
    <w:p w:rsidR="00F11C6D" w:rsidRDefault="00F11C6D" w:rsidP="00F11C6D">
      <w:pPr>
        <w:pStyle w:val="NoSpacing"/>
        <w:numPr>
          <w:ilvl w:val="1"/>
          <w:numId w:val="14"/>
        </w:numPr>
        <w:rPr>
          <w:sz w:val="24"/>
          <w:szCs w:val="24"/>
        </w:rPr>
      </w:pPr>
      <w:r w:rsidRPr="00F11C6D">
        <w:rPr>
          <w:b/>
          <w:sz w:val="24"/>
          <w:szCs w:val="24"/>
        </w:rPr>
        <w:lastRenderedPageBreak/>
        <w:t>Tornado</w:t>
      </w:r>
      <w:r w:rsidRPr="00F11C6D">
        <w:rPr>
          <w:sz w:val="24"/>
          <w:szCs w:val="24"/>
        </w:rPr>
        <w:t xml:space="preserve">: Tornadoes are nature’s most violent storms. Spawned from powerful thunderstorms, tornadoes can cause fatalities and devastate a neighborhood in seconds. A tornado appears as a rotating funnel-shaped cloud that extends from a thunderstorm to the ground, with whirling winds that can reach 300 miles per hour. Damage paths can be in excess of one mile wide and 50 miles long. Every state is at some risk from this hazard. </w:t>
      </w:r>
    </w:p>
    <w:p w:rsidR="00363CCC" w:rsidRPr="00F11C6D" w:rsidRDefault="00363CCC" w:rsidP="00363CCC">
      <w:pPr>
        <w:pStyle w:val="NoSpacing"/>
        <w:ind w:left="1080"/>
        <w:rPr>
          <w:sz w:val="24"/>
          <w:szCs w:val="24"/>
        </w:rPr>
      </w:pPr>
    </w:p>
    <w:p w:rsidR="00F11C6D" w:rsidRDefault="00F11C6D" w:rsidP="00F11C6D">
      <w:pPr>
        <w:pStyle w:val="NoSpacing"/>
        <w:numPr>
          <w:ilvl w:val="1"/>
          <w:numId w:val="14"/>
        </w:numPr>
        <w:rPr>
          <w:sz w:val="24"/>
          <w:szCs w:val="24"/>
        </w:rPr>
      </w:pPr>
      <w:r w:rsidRPr="00F11C6D">
        <w:rPr>
          <w:b/>
          <w:sz w:val="24"/>
          <w:szCs w:val="24"/>
        </w:rPr>
        <w:t>Wild fire</w:t>
      </w:r>
      <w:r w:rsidRPr="00F11C6D">
        <w:rPr>
          <w:sz w:val="24"/>
          <w:szCs w:val="24"/>
        </w:rPr>
        <w:t>: A wildfire is an uncontrollable fire spreading through vegetative fuels, exposing and possibly consuming structures. They often begin unnoticed, spread quickly and are usually signaled by dense smoke that f</w:t>
      </w:r>
      <w:r w:rsidR="0047210E">
        <w:rPr>
          <w:sz w:val="24"/>
          <w:szCs w:val="24"/>
        </w:rPr>
        <w:t>ills the area for miles around.</w:t>
      </w:r>
    </w:p>
    <w:p w:rsidR="00363CCC" w:rsidRPr="00F11C6D" w:rsidRDefault="00363CCC" w:rsidP="00363CCC">
      <w:pPr>
        <w:pStyle w:val="NoSpacing"/>
        <w:rPr>
          <w:sz w:val="24"/>
          <w:szCs w:val="24"/>
        </w:rPr>
      </w:pPr>
    </w:p>
    <w:p w:rsidR="00F11C6D" w:rsidRPr="00F11C6D" w:rsidRDefault="00F11C6D" w:rsidP="00F11C6D">
      <w:pPr>
        <w:pStyle w:val="NoSpacing"/>
        <w:numPr>
          <w:ilvl w:val="0"/>
          <w:numId w:val="14"/>
        </w:numPr>
        <w:rPr>
          <w:b/>
          <w:sz w:val="24"/>
          <w:szCs w:val="24"/>
        </w:rPr>
      </w:pPr>
      <w:r w:rsidRPr="00F11C6D">
        <w:rPr>
          <w:b/>
          <w:sz w:val="24"/>
          <w:szCs w:val="24"/>
        </w:rPr>
        <w:t xml:space="preserve">Man-Made </w:t>
      </w:r>
    </w:p>
    <w:p w:rsidR="00F11C6D" w:rsidRDefault="00F11C6D" w:rsidP="00F11C6D">
      <w:pPr>
        <w:pStyle w:val="NoSpacing"/>
        <w:numPr>
          <w:ilvl w:val="1"/>
          <w:numId w:val="14"/>
        </w:numPr>
        <w:rPr>
          <w:sz w:val="24"/>
          <w:szCs w:val="24"/>
        </w:rPr>
      </w:pPr>
      <w:r w:rsidRPr="00F11C6D">
        <w:rPr>
          <w:b/>
          <w:sz w:val="24"/>
          <w:szCs w:val="24"/>
        </w:rPr>
        <w:t>Airplane Crash</w:t>
      </w:r>
      <w:r w:rsidRPr="00F11C6D">
        <w:rPr>
          <w:sz w:val="24"/>
          <w:szCs w:val="24"/>
        </w:rPr>
        <w:t>: The impact of an airplane crash should be considered on two levels; first, the epicenter of the crash site and second, an extended debris field. The question to ask is, “Is our facility along the take-off or landing flight path of a regional airport?”</w:t>
      </w:r>
    </w:p>
    <w:p w:rsidR="00363CCC" w:rsidRPr="00F11C6D" w:rsidRDefault="00363CCC" w:rsidP="00363CCC">
      <w:pPr>
        <w:pStyle w:val="NoSpacing"/>
        <w:ind w:left="1440"/>
        <w:rPr>
          <w:sz w:val="24"/>
          <w:szCs w:val="24"/>
        </w:rPr>
      </w:pPr>
    </w:p>
    <w:p w:rsidR="00F11C6D" w:rsidRDefault="00F11C6D" w:rsidP="00F11C6D">
      <w:pPr>
        <w:pStyle w:val="NoSpacing"/>
        <w:numPr>
          <w:ilvl w:val="1"/>
          <w:numId w:val="14"/>
        </w:numPr>
        <w:rPr>
          <w:sz w:val="24"/>
          <w:szCs w:val="24"/>
        </w:rPr>
      </w:pPr>
      <w:r w:rsidRPr="00F11C6D">
        <w:rPr>
          <w:b/>
          <w:sz w:val="24"/>
          <w:szCs w:val="24"/>
        </w:rPr>
        <w:t>Biological Disease Outbreak-Pandemic Flu</w:t>
      </w:r>
      <w:r w:rsidRPr="00F11C6D">
        <w:rPr>
          <w:sz w:val="24"/>
          <w:szCs w:val="24"/>
        </w:rPr>
        <w:t xml:space="preserve">: Influenza pandemics occur unpredictably, with four occurring in the 20th century (1918- 1919, 1957-1958, 1968-1969 and 2011). Influenza pandemics may occur when a new influenza A virus subtype emerges and causes infection in people (termed genetic shift). If this new virus subtype, for which there is little to no immunity in the population, spreads efficiently between people, it can cause a pandemic. While influenza outbreaks occur annually, a pandemic is a unique event. Rates of influenza illness, as well as its severity, are likely to be high because most (or all) of the human population will be susceptible, having had no prior exposure to this new influenza subtype. In addition, persons not generally at </w:t>
      </w:r>
      <w:proofErr w:type="gramStart"/>
      <w:r w:rsidRPr="00F11C6D">
        <w:rPr>
          <w:sz w:val="24"/>
          <w:szCs w:val="24"/>
        </w:rPr>
        <w:t>high risk</w:t>
      </w:r>
      <w:proofErr w:type="gramEnd"/>
      <w:r w:rsidRPr="00F11C6D">
        <w:rPr>
          <w:sz w:val="24"/>
          <w:szCs w:val="24"/>
        </w:rPr>
        <w:t xml:space="preserve"> may develop severe or fatal disease. </w:t>
      </w:r>
    </w:p>
    <w:p w:rsidR="00363CCC" w:rsidRPr="00F11C6D" w:rsidRDefault="00363CCC" w:rsidP="00363CCC">
      <w:pPr>
        <w:pStyle w:val="NoSpacing"/>
        <w:rPr>
          <w:sz w:val="24"/>
          <w:szCs w:val="24"/>
        </w:rPr>
      </w:pPr>
    </w:p>
    <w:p w:rsidR="00F11C6D" w:rsidRDefault="00F11C6D" w:rsidP="00F11C6D">
      <w:pPr>
        <w:pStyle w:val="NoSpacing"/>
        <w:numPr>
          <w:ilvl w:val="1"/>
          <w:numId w:val="14"/>
        </w:numPr>
        <w:rPr>
          <w:sz w:val="24"/>
          <w:szCs w:val="24"/>
        </w:rPr>
      </w:pPr>
      <w:r w:rsidRPr="00F11C6D">
        <w:rPr>
          <w:b/>
          <w:sz w:val="24"/>
          <w:szCs w:val="24"/>
        </w:rPr>
        <w:t>Civil Demonstration (adjacent to your facility)</w:t>
      </w:r>
      <w:r w:rsidRPr="00F11C6D">
        <w:rPr>
          <w:sz w:val="24"/>
          <w:szCs w:val="24"/>
        </w:rPr>
        <w:t xml:space="preserve">: </w:t>
      </w:r>
      <w:proofErr w:type="gramStart"/>
      <w:r w:rsidRPr="00F11C6D">
        <w:rPr>
          <w:sz w:val="24"/>
          <w:szCs w:val="24"/>
        </w:rPr>
        <w:t>A large number of</w:t>
      </w:r>
      <w:proofErr w:type="gramEnd"/>
      <w:r w:rsidRPr="00F11C6D">
        <w:rPr>
          <w:sz w:val="24"/>
          <w:szCs w:val="24"/>
        </w:rPr>
        <w:t xml:space="preserve"> people gather peacefully in one place in support of their civil liberties. This could block traffic patterns, thus disrupting staff and supply movement to or from your facility. </w:t>
      </w:r>
    </w:p>
    <w:p w:rsidR="00363CCC" w:rsidRPr="00F11C6D" w:rsidRDefault="00363CCC" w:rsidP="00363CCC">
      <w:pPr>
        <w:pStyle w:val="NoSpacing"/>
        <w:rPr>
          <w:sz w:val="24"/>
          <w:szCs w:val="24"/>
        </w:rPr>
      </w:pPr>
    </w:p>
    <w:p w:rsidR="00F11C6D" w:rsidRDefault="00F11C6D" w:rsidP="00F11C6D">
      <w:pPr>
        <w:pStyle w:val="NoSpacing"/>
        <w:numPr>
          <w:ilvl w:val="1"/>
          <w:numId w:val="14"/>
        </w:numPr>
        <w:rPr>
          <w:sz w:val="24"/>
          <w:szCs w:val="24"/>
        </w:rPr>
      </w:pPr>
      <w:r w:rsidRPr="00F11C6D">
        <w:rPr>
          <w:b/>
          <w:sz w:val="24"/>
          <w:szCs w:val="24"/>
        </w:rPr>
        <w:t>Communications Disruption (major and prolonged)</w:t>
      </w:r>
      <w:r w:rsidRPr="00F11C6D">
        <w:rPr>
          <w:sz w:val="24"/>
          <w:szCs w:val="24"/>
        </w:rPr>
        <w:t xml:space="preserve">: There is major failure in any type of communications infrastructure through a variety of mechanisms, including physical destruction of transmission or broadcast components, disruption in supporting infrastructure and system congestion for greater than four hours. This excludes computer network or internet access failure. </w:t>
      </w:r>
    </w:p>
    <w:p w:rsidR="00363CCC" w:rsidRDefault="00363CCC" w:rsidP="00363CCC">
      <w:pPr>
        <w:pStyle w:val="ListParagraph"/>
        <w:rPr>
          <w:szCs w:val="24"/>
        </w:rPr>
      </w:pPr>
    </w:p>
    <w:p w:rsidR="00363CCC" w:rsidRPr="00F11C6D" w:rsidRDefault="00363CCC" w:rsidP="00363CCC">
      <w:pPr>
        <w:pStyle w:val="NoSpacing"/>
        <w:ind w:left="1440"/>
        <w:rPr>
          <w:sz w:val="24"/>
          <w:szCs w:val="24"/>
        </w:rPr>
      </w:pPr>
    </w:p>
    <w:p w:rsidR="00F11C6D" w:rsidRDefault="00F11C6D" w:rsidP="00F11C6D">
      <w:pPr>
        <w:pStyle w:val="NoSpacing"/>
        <w:numPr>
          <w:ilvl w:val="1"/>
          <w:numId w:val="14"/>
        </w:numPr>
        <w:rPr>
          <w:sz w:val="24"/>
          <w:szCs w:val="24"/>
        </w:rPr>
      </w:pPr>
      <w:r w:rsidRPr="00F11C6D">
        <w:rPr>
          <w:b/>
          <w:sz w:val="24"/>
          <w:szCs w:val="24"/>
        </w:rPr>
        <w:lastRenderedPageBreak/>
        <w:t>Computer Failure (system)</w:t>
      </w:r>
      <w:r w:rsidRPr="00F11C6D">
        <w:rPr>
          <w:sz w:val="24"/>
          <w:szCs w:val="24"/>
        </w:rPr>
        <w:t xml:space="preserve">: Loss of computer network or Internet access for greater than four hours. </w:t>
      </w:r>
    </w:p>
    <w:p w:rsidR="00363CCC" w:rsidRPr="00F11C6D" w:rsidRDefault="00363CCC" w:rsidP="00363CCC">
      <w:pPr>
        <w:pStyle w:val="NoSpacing"/>
        <w:ind w:left="1440"/>
        <w:rPr>
          <w:sz w:val="24"/>
          <w:szCs w:val="24"/>
        </w:rPr>
      </w:pPr>
    </w:p>
    <w:p w:rsidR="00F11C6D" w:rsidRDefault="00F11C6D" w:rsidP="00F11C6D">
      <w:pPr>
        <w:pStyle w:val="NoSpacing"/>
        <w:numPr>
          <w:ilvl w:val="1"/>
          <w:numId w:val="14"/>
        </w:numPr>
        <w:rPr>
          <w:sz w:val="24"/>
          <w:szCs w:val="24"/>
        </w:rPr>
      </w:pPr>
      <w:r w:rsidRPr="00F11C6D">
        <w:rPr>
          <w:b/>
          <w:sz w:val="24"/>
          <w:szCs w:val="24"/>
        </w:rPr>
        <w:t>Explosives Attack-Improvised Explosion</w:t>
      </w:r>
      <w:r w:rsidRPr="00F11C6D">
        <w:rPr>
          <w:sz w:val="24"/>
          <w:szCs w:val="24"/>
        </w:rPr>
        <w:t xml:space="preserve">: In this scenario, agents of an adversarial group will employ a multiple prong attack to funnel personnel into predetermined locations, utilizing multiple devices such as vehicle bombs, suicide bombers, and man-delivered IEDs to inflict the greatest number of causalities. </w:t>
      </w:r>
    </w:p>
    <w:p w:rsidR="00363CCC" w:rsidRPr="00F11C6D" w:rsidRDefault="00363CCC" w:rsidP="00363CCC">
      <w:pPr>
        <w:pStyle w:val="NoSpacing"/>
        <w:rPr>
          <w:sz w:val="24"/>
          <w:szCs w:val="24"/>
        </w:rPr>
      </w:pPr>
    </w:p>
    <w:p w:rsidR="00F11C6D" w:rsidRDefault="00F11C6D" w:rsidP="00F11C6D">
      <w:pPr>
        <w:pStyle w:val="NoSpacing"/>
        <w:numPr>
          <w:ilvl w:val="1"/>
          <w:numId w:val="14"/>
        </w:numPr>
        <w:rPr>
          <w:sz w:val="24"/>
          <w:szCs w:val="24"/>
        </w:rPr>
      </w:pPr>
      <w:r w:rsidRPr="00F11C6D">
        <w:rPr>
          <w:b/>
          <w:sz w:val="24"/>
          <w:szCs w:val="24"/>
        </w:rPr>
        <w:t>Fuel Shortage</w:t>
      </w:r>
      <w:r w:rsidRPr="00F11C6D">
        <w:rPr>
          <w:sz w:val="24"/>
          <w:szCs w:val="24"/>
        </w:rPr>
        <w:t xml:space="preserve">: An energy emergency or fuel shortage may involve any one or more of </w:t>
      </w:r>
      <w:proofErr w:type="gramStart"/>
      <w:r w:rsidRPr="00F11C6D">
        <w:rPr>
          <w:sz w:val="24"/>
          <w:szCs w:val="24"/>
        </w:rPr>
        <w:t>various types</w:t>
      </w:r>
      <w:proofErr w:type="gramEnd"/>
      <w:r w:rsidRPr="00F11C6D">
        <w:rPr>
          <w:sz w:val="24"/>
          <w:szCs w:val="24"/>
        </w:rPr>
        <w:t xml:space="preserve"> of energy resources. It might involve natural gas, heating oil, gasoline, coal, or electricity. No matter which type of resource is involved, it is the inability to produce or to transfer sufficient quantities of the resource at an acceptable cost to businesses, industry, and the public that creates the emergency. When this disrupts the normal day-to-day lives of citizens, it can become an energy emergency. This is especially true during periods of inclement weather where heating is necessary for individual safety.</w:t>
      </w:r>
    </w:p>
    <w:p w:rsidR="00363CCC" w:rsidRPr="00F11C6D" w:rsidRDefault="00363CCC" w:rsidP="00363CCC">
      <w:pPr>
        <w:pStyle w:val="NoSpacing"/>
        <w:rPr>
          <w:sz w:val="24"/>
          <w:szCs w:val="24"/>
        </w:rPr>
      </w:pPr>
    </w:p>
    <w:p w:rsidR="00F11C6D" w:rsidRDefault="00F11C6D" w:rsidP="00F11C6D">
      <w:pPr>
        <w:pStyle w:val="NoSpacing"/>
        <w:numPr>
          <w:ilvl w:val="1"/>
          <w:numId w:val="14"/>
        </w:numPr>
        <w:rPr>
          <w:sz w:val="24"/>
          <w:szCs w:val="24"/>
        </w:rPr>
      </w:pPr>
      <w:r w:rsidRPr="00F11C6D">
        <w:rPr>
          <w:b/>
          <w:sz w:val="24"/>
          <w:szCs w:val="24"/>
        </w:rPr>
        <w:t>Hazmat Release</w:t>
      </w:r>
      <w:r w:rsidRPr="00F11C6D">
        <w:rPr>
          <w:sz w:val="24"/>
          <w:szCs w:val="24"/>
        </w:rPr>
        <w:t xml:space="preserve"> </w:t>
      </w:r>
      <w:r w:rsidRPr="00F11C6D">
        <w:rPr>
          <w:b/>
          <w:sz w:val="24"/>
          <w:szCs w:val="24"/>
        </w:rPr>
        <w:t>/ Explosion (fixed site)</w:t>
      </w:r>
      <w:r w:rsidRPr="00F11C6D">
        <w:rPr>
          <w:sz w:val="24"/>
          <w:szCs w:val="24"/>
        </w:rPr>
        <w:t xml:space="preserve">: An incident resulting in the unintentional release of a hazardous material or agent (biological, chemical, physical) which has the potential to cause harm to humans, animals, or the environment, either by itself or through interaction with other factors at a fixed site. </w:t>
      </w:r>
    </w:p>
    <w:p w:rsidR="00363CCC" w:rsidRPr="00F11C6D" w:rsidRDefault="00363CCC" w:rsidP="00363CCC">
      <w:pPr>
        <w:pStyle w:val="NoSpacing"/>
        <w:rPr>
          <w:sz w:val="24"/>
          <w:szCs w:val="24"/>
        </w:rPr>
      </w:pPr>
    </w:p>
    <w:p w:rsidR="00F11C6D" w:rsidRDefault="00F11C6D" w:rsidP="00F11C6D">
      <w:pPr>
        <w:pStyle w:val="NoSpacing"/>
        <w:numPr>
          <w:ilvl w:val="1"/>
          <w:numId w:val="14"/>
        </w:numPr>
        <w:rPr>
          <w:sz w:val="24"/>
          <w:szCs w:val="24"/>
        </w:rPr>
      </w:pPr>
      <w:r w:rsidRPr="00F11C6D">
        <w:rPr>
          <w:b/>
          <w:sz w:val="24"/>
          <w:szCs w:val="24"/>
        </w:rPr>
        <w:t>Hazmat Release / Explosion (transport)</w:t>
      </w:r>
      <w:r w:rsidRPr="00F11C6D">
        <w:rPr>
          <w:sz w:val="24"/>
          <w:szCs w:val="24"/>
        </w:rPr>
        <w:t xml:space="preserve">: An incident resulting in the unintentional release of a hazardous material or agent (biological, chemical, physical) which has the potential to cause harm to humans, animals, or the environment, either by itself or through interaction with other factors during the loading, unloading, transportation or temporary storage of hazardous materials. </w:t>
      </w:r>
    </w:p>
    <w:p w:rsidR="00363CCC" w:rsidRPr="00F11C6D" w:rsidRDefault="00363CCC" w:rsidP="00363CCC">
      <w:pPr>
        <w:pStyle w:val="NoSpacing"/>
        <w:rPr>
          <w:sz w:val="24"/>
          <w:szCs w:val="24"/>
        </w:rPr>
      </w:pPr>
    </w:p>
    <w:p w:rsidR="00F11C6D" w:rsidRDefault="00F11C6D" w:rsidP="00F11C6D">
      <w:pPr>
        <w:pStyle w:val="NoSpacing"/>
        <w:numPr>
          <w:ilvl w:val="1"/>
          <w:numId w:val="14"/>
        </w:numPr>
        <w:rPr>
          <w:sz w:val="24"/>
          <w:szCs w:val="24"/>
        </w:rPr>
      </w:pPr>
      <w:r w:rsidRPr="00F11C6D">
        <w:rPr>
          <w:b/>
          <w:sz w:val="24"/>
          <w:szCs w:val="24"/>
        </w:rPr>
        <w:t>Nuclear Facility Incident (fixed site)</w:t>
      </w:r>
      <w:r w:rsidRPr="00F11C6D">
        <w:rPr>
          <w:sz w:val="24"/>
          <w:szCs w:val="24"/>
        </w:rPr>
        <w:t xml:space="preserve">: This is defined as a larger scale radiological incident at a fixed location. This includes incidents at a nuclear power plant. </w:t>
      </w:r>
    </w:p>
    <w:p w:rsidR="00363CCC" w:rsidRPr="00F11C6D" w:rsidRDefault="00363CCC" w:rsidP="00363CCC">
      <w:pPr>
        <w:pStyle w:val="NoSpacing"/>
        <w:rPr>
          <w:sz w:val="24"/>
          <w:szCs w:val="24"/>
        </w:rPr>
      </w:pPr>
    </w:p>
    <w:p w:rsidR="00F11C6D" w:rsidRDefault="00F11C6D" w:rsidP="00F11C6D">
      <w:pPr>
        <w:pStyle w:val="NoSpacing"/>
        <w:numPr>
          <w:ilvl w:val="1"/>
          <w:numId w:val="14"/>
        </w:numPr>
        <w:rPr>
          <w:sz w:val="24"/>
          <w:szCs w:val="24"/>
        </w:rPr>
      </w:pPr>
      <w:r w:rsidRPr="00F11C6D">
        <w:rPr>
          <w:b/>
          <w:sz w:val="24"/>
          <w:szCs w:val="24"/>
        </w:rPr>
        <w:t>Power Outage</w:t>
      </w:r>
      <w:r w:rsidRPr="00F11C6D">
        <w:rPr>
          <w:sz w:val="24"/>
          <w:szCs w:val="24"/>
        </w:rPr>
        <w:t xml:space="preserve">: Loss of residential or commercial electrical service for greater than 4 hours. </w:t>
      </w:r>
    </w:p>
    <w:p w:rsidR="00363CCC" w:rsidRPr="00F11C6D" w:rsidRDefault="00363CCC" w:rsidP="00363CCC">
      <w:pPr>
        <w:pStyle w:val="NoSpacing"/>
        <w:rPr>
          <w:sz w:val="24"/>
          <w:szCs w:val="24"/>
        </w:rPr>
      </w:pPr>
    </w:p>
    <w:p w:rsidR="00F11C6D" w:rsidRDefault="00F11C6D" w:rsidP="00F11C6D">
      <w:pPr>
        <w:pStyle w:val="NoSpacing"/>
        <w:numPr>
          <w:ilvl w:val="1"/>
          <w:numId w:val="14"/>
        </w:numPr>
        <w:rPr>
          <w:sz w:val="24"/>
          <w:szCs w:val="24"/>
        </w:rPr>
      </w:pPr>
      <w:r w:rsidRPr="00F11C6D">
        <w:rPr>
          <w:b/>
          <w:sz w:val="24"/>
          <w:szCs w:val="24"/>
        </w:rPr>
        <w:t>Supply Disruption</w:t>
      </w:r>
      <w:r w:rsidRPr="00F11C6D">
        <w:rPr>
          <w:sz w:val="24"/>
          <w:szCs w:val="24"/>
        </w:rPr>
        <w:t xml:space="preserve">: This refers to a disruption that happens at one time, due to some type of major event, excluding fuel power, water. Crucial supply distribution is interrupted for more than three days, impacting citizen health and safety. </w:t>
      </w:r>
    </w:p>
    <w:p w:rsidR="00363CCC" w:rsidRDefault="00363CCC" w:rsidP="00363CCC">
      <w:pPr>
        <w:pStyle w:val="ListParagraph"/>
        <w:rPr>
          <w:szCs w:val="24"/>
        </w:rPr>
      </w:pPr>
    </w:p>
    <w:p w:rsidR="00363CCC" w:rsidRPr="00F11C6D" w:rsidRDefault="00363CCC" w:rsidP="00363CCC">
      <w:pPr>
        <w:pStyle w:val="NoSpacing"/>
        <w:ind w:left="1440"/>
        <w:rPr>
          <w:sz w:val="24"/>
          <w:szCs w:val="24"/>
        </w:rPr>
      </w:pPr>
    </w:p>
    <w:p w:rsidR="00F11C6D" w:rsidRDefault="00F11C6D" w:rsidP="00F11C6D">
      <w:pPr>
        <w:pStyle w:val="NoSpacing"/>
        <w:numPr>
          <w:ilvl w:val="1"/>
          <w:numId w:val="14"/>
        </w:numPr>
        <w:rPr>
          <w:sz w:val="24"/>
          <w:szCs w:val="24"/>
        </w:rPr>
      </w:pPr>
      <w:r w:rsidRPr="00F11C6D">
        <w:rPr>
          <w:b/>
          <w:sz w:val="24"/>
          <w:szCs w:val="24"/>
        </w:rPr>
        <w:lastRenderedPageBreak/>
        <w:t>Water System Failure</w:t>
      </w:r>
      <w:r w:rsidRPr="00F11C6D">
        <w:rPr>
          <w:sz w:val="24"/>
          <w:szCs w:val="24"/>
        </w:rPr>
        <w:t xml:space="preserve">: Damage to public water supply systems that impact the delivery of potable water for greater than four hours. </w:t>
      </w:r>
    </w:p>
    <w:p w:rsidR="00363CCC" w:rsidRPr="00F11C6D" w:rsidRDefault="00363CCC" w:rsidP="00363CCC">
      <w:pPr>
        <w:pStyle w:val="NoSpacing"/>
        <w:ind w:left="1080"/>
        <w:rPr>
          <w:sz w:val="24"/>
          <w:szCs w:val="24"/>
        </w:rPr>
      </w:pPr>
    </w:p>
    <w:p w:rsidR="00F11C6D" w:rsidRPr="00F11C6D" w:rsidRDefault="00F11C6D" w:rsidP="00F11C6D">
      <w:pPr>
        <w:pStyle w:val="NoSpacing"/>
        <w:numPr>
          <w:ilvl w:val="1"/>
          <w:numId w:val="14"/>
        </w:numPr>
        <w:rPr>
          <w:sz w:val="24"/>
          <w:szCs w:val="24"/>
        </w:rPr>
      </w:pPr>
      <w:r w:rsidRPr="00F11C6D">
        <w:rPr>
          <w:b/>
          <w:sz w:val="24"/>
          <w:szCs w:val="24"/>
        </w:rPr>
        <w:t>Municipal Water Contamination</w:t>
      </w:r>
      <w:r w:rsidRPr="00F11C6D">
        <w:rPr>
          <w:sz w:val="24"/>
          <w:szCs w:val="24"/>
        </w:rPr>
        <w:t>: The presence of biological, chemical, or radiological contamination of a municipal potable water system.</w:t>
      </w:r>
    </w:p>
    <w:p w:rsidR="00F11C6D" w:rsidRPr="00F11C6D" w:rsidRDefault="00F11C6D" w:rsidP="00F11C6D">
      <w:pPr>
        <w:pStyle w:val="NoSpacing"/>
        <w:rPr>
          <w:b/>
          <w:sz w:val="24"/>
          <w:szCs w:val="24"/>
        </w:rPr>
      </w:pPr>
    </w:p>
    <w:p w:rsidR="00F11C6D" w:rsidRPr="00F11C6D" w:rsidRDefault="00F11C6D" w:rsidP="00F11C6D">
      <w:pPr>
        <w:pStyle w:val="NoSpacing"/>
        <w:rPr>
          <w:sz w:val="24"/>
          <w:szCs w:val="24"/>
        </w:rPr>
      </w:pPr>
      <w:r w:rsidRPr="00F11C6D">
        <w:rPr>
          <w:sz w:val="24"/>
          <w:szCs w:val="24"/>
        </w:rPr>
        <w:t>Some organizations prefer to sort potential hazards into 3, 4, or more groupings such as the following:</w:t>
      </w:r>
    </w:p>
    <w:p w:rsidR="00F11C6D" w:rsidRPr="00F11C6D" w:rsidRDefault="00F11C6D" w:rsidP="00B51115">
      <w:pPr>
        <w:pStyle w:val="NoSpacing"/>
        <w:numPr>
          <w:ilvl w:val="0"/>
          <w:numId w:val="15"/>
        </w:numPr>
        <w:rPr>
          <w:sz w:val="24"/>
          <w:szCs w:val="24"/>
        </w:rPr>
      </w:pPr>
      <w:r w:rsidRPr="00F11C6D">
        <w:rPr>
          <w:sz w:val="24"/>
          <w:szCs w:val="24"/>
        </w:rPr>
        <w:t>Natural disasters, Man-made disasters, and Technical disasters</w:t>
      </w:r>
    </w:p>
    <w:p w:rsidR="00F11C6D" w:rsidRPr="00F11C6D" w:rsidRDefault="00F11C6D" w:rsidP="00B51115">
      <w:pPr>
        <w:pStyle w:val="NoSpacing"/>
        <w:numPr>
          <w:ilvl w:val="0"/>
          <w:numId w:val="15"/>
        </w:numPr>
        <w:rPr>
          <w:sz w:val="24"/>
          <w:szCs w:val="24"/>
        </w:rPr>
      </w:pPr>
      <w:r w:rsidRPr="00F11C6D">
        <w:rPr>
          <w:sz w:val="24"/>
          <w:szCs w:val="24"/>
        </w:rPr>
        <w:t>Natural hazards, Technical hazards, Human hazards, HazMat/Chemical hazards</w:t>
      </w:r>
    </w:p>
    <w:p w:rsidR="00F11C6D" w:rsidRPr="00F11C6D" w:rsidRDefault="00F11C6D" w:rsidP="00B51115">
      <w:pPr>
        <w:pStyle w:val="NoSpacing"/>
        <w:numPr>
          <w:ilvl w:val="0"/>
          <w:numId w:val="15"/>
        </w:numPr>
        <w:rPr>
          <w:sz w:val="24"/>
          <w:szCs w:val="24"/>
        </w:rPr>
      </w:pPr>
      <w:r w:rsidRPr="00F11C6D">
        <w:rPr>
          <w:sz w:val="24"/>
          <w:szCs w:val="24"/>
        </w:rPr>
        <w:t xml:space="preserve">Infection-related hazards; </w:t>
      </w:r>
      <w:r w:rsidRPr="00F11C6D">
        <w:rPr>
          <w:i/>
          <w:sz w:val="24"/>
          <w:szCs w:val="24"/>
        </w:rPr>
        <w:t>e.g.,</w:t>
      </w:r>
      <w:r w:rsidRPr="00F11C6D">
        <w:rPr>
          <w:sz w:val="24"/>
          <w:szCs w:val="24"/>
        </w:rPr>
        <w:t xml:space="preserve"> pandemics and food contamination, sometimes warrant a separate category as well.</w:t>
      </w:r>
    </w:p>
    <w:p w:rsidR="00F11C6D" w:rsidRPr="00F11C6D" w:rsidRDefault="00F11C6D" w:rsidP="00F11C6D">
      <w:pPr>
        <w:pStyle w:val="NoSpacing"/>
        <w:rPr>
          <w:sz w:val="24"/>
          <w:szCs w:val="24"/>
        </w:rPr>
      </w:pPr>
    </w:p>
    <w:p w:rsidR="0047210E" w:rsidRDefault="0047210E" w:rsidP="00B51115">
      <w:pPr>
        <w:pStyle w:val="NoSpacing"/>
        <w:rPr>
          <w:sz w:val="24"/>
          <w:szCs w:val="24"/>
        </w:rPr>
      </w:pPr>
      <w:r>
        <w:rPr>
          <w:sz w:val="24"/>
          <w:szCs w:val="24"/>
        </w:rPr>
        <w:t xml:space="preserve">To find your state or local listing of potential risks, refer to the state and local health care coalition resources at </w:t>
      </w:r>
      <w:hyperlink r:id="rId11" w:history="1">
        <w:r w:rsidRPr="00701948">
          <w:rPr>
            <w:rStyle w:val="Hyperlink"/>
            <w:sz w:val="24"/>
            <w:szCs w:val="24"/>
          </w:rPr>
          <w:t>https://www.cms.gov/Medicare/Provider-Enrollment-and-Certification/SurveyCertEmergPrep/Downloads/By-Name-by-State-Healthcare-Coalitions.pdf</w:t>
        </w:r>
      </w:hyperlink>
      <w:r>
        <w:rPr>
          <w:sz w:val="24"/>
          <w:szCs w:val="24"/>
        </w:rPr>
        <w:t xml:space="preserve"> .  </w:t>
      </w:r>
    </w:p>
    <w:p w:rsidR="0047210E" w:rsidRDefault="0047210E" w:rsidP="00B51115">
      <w:pPr>
        <w:pStyle w:val="NoSpacing"/>
        <w:rPr>
          <w:sz w:val="24"/>
          <w:szCs w:val="24"/>
        </w:rPr>
      </w:pPr>
    </w:p>
    <w:p w:rsidR="0047210E" w:rsidRPr="00EB77D9" w:rsidRDefault="0047210E" w:rsidP="00B51115">
      <w:pPr>
        <w:pStyle w:val="NoSpacing"/>
        <w:rPr>
          <w:b/>
          <w:sz w:val="24"/>
          <w:szCs w:val="24"/>
        </w:rPr>
      </w:pPr>
      <w:r w:rsidRPr="00EB77D9">
        <w:rPr>
          <w:b/>
          <w:sz w:val="24"/>
          <w:szCs w:val="24"/>
        </w:rPr>
        <w:t>Example</w:t>
      </w:r>
      <w:r w:rsidR="00EB77D9">
        <w:rPr>
          <w:b/>
          <w:sz w:val="24"/>
          <w:szCs w:val="24"/>
        </w:rPr>
        <w:t xml:space="preserve"> 3</w:t>
      </w:r>
      <w:r w:rsidRPr="00EB77D9">
        <w:rPr>
          <w:b/>
          <w:sz w:val="24"/>
          <w:szCs w:val="24"/>
        </w:rPr>
        <w:t xml:space="preserve"> </w:t>
      </w:r>
      <w:r w:rsidR="00EB77D9">
        <w:rPr>
          <w:b/>
          <w:sz w:val="24"/>
          <w:szCs w:val="24"/>
        </w:rPr>
        <w:t>–</w:t>
      </w:r>
      <w:r w:rsidRPr="00EB77D9">
        <w:rPr>
          <w:b/>
          <w:sz w:val="24"/>
          <w:szCs w:val="24"/>
        </w:rPr>
        <w:t xml:space="preserve"> </w:t>
      </w:r>
      <w:r w:rsidR="00EB77D9">
        <w:rPr>
          <w:b/>
          <w:sz w:val="24"/>
          <w:szCs w:val="24"/>
        </w:rPr>
        <w:t xml:space="preserve">Comprehensive Hazard Vulnerability Assessment - </w:t>
      </w:r>
      <w:r w:rsidRPr="00EB77D9">
        <w:rPr>
          <w:b/>
          <w:sz w:val="24"/>
          <w:szCs w:val="24"/>
        </w:rPr>
        <w:t xml:space="preserve">Kaiser Permanente </w:t>
      </w:r>
    </w:p>
    <w:p w:rsidR="00EB77D9" w:rsidRPr="0047210E" w:rsidRDefault="00EB77D9" w:rsidP="00B51115">
      <w:pPr>
        <w:pStyle w:val="NoSpacing"/>
        <w:rPr>
          <w:b/>
          <w:sz w:val="24"/>
          <w:szCs w:val="24"/>
        </w:rPr>
      </w:pPr>
    </w:p>
    <w:p w:rsidR="0047210E" w:rsidRDefault="00F11C6D" w:rsidP="00B51115">
      <w:pPr>
        <w:pStyle w:val="NoSpacing"/>
        <w:rPr>
          <w:sz w:val="24"/>
          <w:szCs w:val="24"/>
        </w:rPr>
      </w:pPr>
      <w:r w:rsidRPr="00F11C6D">
        <w:rPr>
          <w:sz w:val="24"/>
          <w:szCs w:val="24"/>
        </w:rPr>
        <w:t>Large health care organizations often create comprehensive lists of hazardous events.  No facility is at risk for all such events; however, one or two facilities may have experienced an event and then share their best practices to assist those facilities who have yet to experience such an event.  The following alphabetical list from Kaiser Permanente hospi</w:t>
      </w:r>
      <w:r w:rsidR="00B51115">
        <w:rPr>
          <w:sz w:val="24"/>
          <w:szCs w:val="24"/>
        </w:rPr>
        <w:t xml:space="preserve">tals in California is worth </w:t>
      </w:r>
      <w:r w:rsidRPr="00F11C6D">
        <w:rPr>
          <w:sz w:val="24"/>
          <w:szCs w:val="24"/>
        </w:rPr>
        <w:t xml:space="preserve">consideration when </w:t>
      </w:r>
      <w:r w:rsidR="00B51115">
        <w:rPr>
          <w:sz w:val="24"/>
          <w:szCs w:val="24"/>
        </w:rPr>
        <w:t xml:space="preserve">identifying potential hazards.  </w:t>
      </w:r>
    </w:p>
    <w:p w:rsidR="0047210E" w:rsidRDefault="0047210E" w:rsidP="00B51115">
      <w:pPr>
        <w:pStyle w:val="NoSpacing"/>
        <w:rPr>
          <w:sz w:val="24"/>
          <w:szCs w:val="24"/>
        </w:rPr>
      </w:pPr>
    </w:p>
    <w:p w:rsidR="00B51115" w:rsidRPr="0047210E" w:rsidRDefault="00B51115" w:rsidP="00B51115">
      <w:pPr>
        <w:pStyle w:val="NoSpacing"/>
        <w:rPr>
          <w:sz w:val="16"/>
          <w:szCs w:val="16"/>
        </w:rPr>
      </w:pPr>
      <w:r>
        <w:rPr>
          <w:sz w:val="24"/>
          <w:szCs w:val="24"/>
        </w:rPr>
        <w:t>The tool is recommended by CMS as a best practice standard</w:t>
      </w:r>
      <w:r w:rsidR="0047210E">
        <w:rPr>
          <w:sz w:val="24"/>
          <w:szCs w:val="24"/>
        </w:rPr>
        <w:t xml:space="preserve"> and includes the following potential risk scenarios:  </w:t>
      </w:r>
      <w:hyperlink r:id="rId12" w:history="1">
        <w:r w:rsidRPr="00363CCC">
          <w:rPr>
            <w:rStyle w:val="Hyperlink"/>
            <w:sz w:val="18"/>
            <w:szCs w:val="16"/>
          </w:rPr>
          <w:t>https://asprtracie.hhs.gov/technical-resources/3/hazard-vulnerability-risk-assessment/1</w:t>
        </w:r>
      </w:hyperlink>
      <w:r w:rsidRPr="00363CCC">
        <w:rPr>
          <w:sz w:val="18"/>
          <w:szCs w:val="16"/>
        </w:rPr>
        <w:t xml:space="preserve"> </w:t>
      </w:r>
    </w:p>
    <w:p w:rsidR="00F11C6D" w:rsidRPr="00F11C6D" w:rsidRDefault="00F11C6D" w:rsidP="00B51115">
      <w:pPr>
        <w:pStyle w:val="NoSpacing"/>
        <w:numPr>
          <w:ilvl w:val="0"/>
          <w:numId w:val="17"/>
        </w:numPr>
        <w:rPr>
          <w:sz w:val="24"/>
          <w:szCs w:val="24"/>
        </w:rPr>
      </w:pPr>
      <w:r w:rsidRPr="00F11C6D">
        <w:rPr>
          <w:sz w:val="24"/>
          <w:szCs w:val="24"/>
        </w:rPr>
        <w:t>Active shooter</w:t>
      </w:r>
    </w:p>
    <w:p w:rsidR="00F11C6D" w:rsidRPr="00F11C6D" w:rsidRDefault="00F11C6D" w:rsidP="00B51115">
      <w:pPr>
        <w:pStyle w:val="NoSpacing"/>
        <w:numPr>
          <w:ilvl w:val="0"/>
          <w:numId w:val="16"/>
        </w:numPr>
        <w:rPr>
          <w:sz w:val="24"/>
          <w:szCs w:val="24"/>
        </w:rPr>
      </w:pPr>
      <w:r w:rsidRPr="00F11C6D">
        <w:rPr>
          <w:sz w:val="24"/>
          <w:szCs w:val="24"/>
        </w:rPr>
        <w:t>Acts of intent (Writer’s note:  criminal activity)</w:t>
      </w:r>
    </w:p>
    <w:p w:rsidR="00F11C6D" w:rsidRPr="00F11C6D" w:rsidRDefault="00F11C6D" w:rsidP="00B51115">
      <w:pPr>
        <w:pStyle w:val="NoSpacing"/>
        <w:numPr>
          <w:ilvl w:val="0"/>
          <w:numId w:val="16"/>
        </w:numPr>
        <w:rPr>
          <w:sz w:val="24"/>
          <w:szCs w:val="24"/>
        </w:rPr>
      </w:pPr>
      <w:r w:rsidRPr="00F11C6D">
        <w:rPr>
          <w:sz w:val="24"/>
          <w:szCs w:val="24"/>
        </w:rPr>
        <w:t>Bomb threat</w:t>
      </w:r>
    </w:p>
    <w:p w:rsidR="00F11C6D" w:rsidRPr="00F11C6D" w:rsidRDefault="00F11C6D" w:rsidP="00B51115">
      <w:pPr>
        <w:pStyle w:val="NoSpacing"/>
        <w:numPr>
          <w:ilvl w:val="0"/>
          <w:numId w:val="16"/>
        </w:numPr>
        <w:rPr>
          <w:sz w:val="24"/>
          <w:szCs w:val="24"/>
        </w:rPr>
      </w:pPr>
      <w:r w:rsidRPr="00F11C6D">
        <w:rPr>
          <w:sz w:val="24"/>
          <w:szCs w:val="24"/>
        </w:rPr>
        <w:t>Building move (Writer’s note:  temporary or permanent planned relocation of multiple residents or staff)</w:t>
      </w:r>
    </w:p>
    <w:p w:rsidR="00F11C6D" w:rsidRPr="00F11C6D" w:rsidRDefault="00F11C6D" w:rsidP="00B51115">
      <w:pPr>
        <w:pStyle w:val="NoSpacing"/>
        <w:numPr>
          <w:ilvl w:val="0"/>
          <w:numId w:val="16"/>
        </w:numPr>
        <w:rPr>
          <w:sz w:val="24"/>
          <w:szCs w:val="24"/>
        </w:rPr>
      </w:pPr>
      <w:r w:rsidRPr="00F11C6D">
        <w:rPr>
          <w:sz w:val="24"/>
          <w:szCs w:val="24"/>
        </w:rPr>
        <w:t>Chemical exposure, external</w:t>
      </w:r>
    </w:p>
    <w:p w:rsidR="00F11C6D" w:rsidRPr="00F11C6D" w:rsidRDefault="00F11C6D" w:rsidP="00B51115">
      <w:pPr>
        <w:pStyle w:val="NoSpacing"/>
        <w:numPr>
          <w:ilvl w:val="0"/>
          <w:numId w:val="16"/>
        </w:numPr>
        <w:rPr>
          <w:sz w:val="24"/>
          <w:szCs w:val="24"/>
        </w:rPr>
      </w:pPr>
      <w:r w:rsidRPr="00F11C6D">
        <w:rPr>
          <w:sz w:val="24"/>
          <w:szCs w:val="24"/>
        </w:rPr>
        <w:t>Civil unrest</w:t>
      </w:r>
    </w:p>
    <w:p w:rsidR="00F11C6D" w:rsidRPr="00F11C6D" w:rsidRDefault="00F11C6D" w:rsidP="00B51115">
      <w:pPr>
        <w:pStyle w:val="NoSpacing"/>
        <w:numPr>
          <w:ilvl w:val="0"/>
          <w:numId w:val="16"/>
        </w:numPr>
        <w:rPr>
          <w:sz w:val="24"/>
          <w:szCs w:val="24"/>
        </w:rPr>
      </w:pPr>
      <w:r w:rsidRPr="00F11C6D">
        <w:rPr>
          <w:sz w:val="24"/>
          <w:szCs w:val="24"/>
        </w:rPr>
        <w:t>Communication/Telephone failure</w:t>
      </w:r>
    </w:p>
    <w:p w:rsidR="00F11C6D" w:rsidRPr="00F11C6D" w:rsidRDefault="00F11C6D" w:rsidP="00B51115">
      <w:pPr>
        <w:pStyle w:val="NoSpacing"/>
        <w:numPr>
          <w:ilvl w:val="0"/>
          <w:numId w:val="16"/>
        </w:numPr>
        <w:rPr>
          <w:sz w:val="24"/>
          <w:szCs w:val="24"/>
        </w:rPr>
      </w:pPr>
      <w:r w:rsidRPr="00F11C6D">
        <w:rPr>
          <w:sz w:val="24"/>
          <w:szCs w:val="24"/>
        </w:rPr>
        <w:t>Dam failure</w:t>
      </w:r>
    </w:p>
    <w:p w:rsidR="00F11C6D" w:rsidRPr="00F11C6D" w:rsidRDefault="00F11C6D" w:rsidP="00B51115">
      <w:pPr>
        <w:pStyle w:val="NoSpacing"/>
        <w:numPr>
          <w:ilvl w:val="0"/>
          <w:numId w:val="16"/>
        </w:numPr>
        <w:rPr>
          <w:sz w:val="24"/>
          <w:szCs w:val="24"/>
        </w:rPr>
      </w:pPr>
      <w:r w:rsidRPr="00F11C6D">
        <w:rPr>
          <w:sz w:val="24"/>
          <w:szCs w:val="24"/>
        </w:rPr>
        <w:t>Drought</w:t>
      </w:r>
    </w:p>
    <w:p w:rsidR="00F11C6D" w:rsidRPr="00F11C6D" w:rsidRDefault="00F11C6D" w:rsidP="00B51115">
      <w:pPr>
        <w:pStyle w:val="NoSpacing"/>
        <w:numPr>
          <w:ilvl w:val="0"/>
          <w:numId w:val="16"/>
        </w:numPr>
        <w:rPr>
          <w:sz w:val="24"/>
          <w:szCs w:val="24"/>
        </w:rPr>
      </w:pPr>
      <w:r w:rsidRPr="00F11C6D">
        <w:rPr>
          <w:sz w:val="24"/>
          <w:szCs w:val="24"/>
        </w:rPr>
        <w:t>Earthquake</w:t>
      </w:r>
    </w:p>
    <w:p w:rsidR="00F11C6D" w:rsidRPr="00F11C6D" w:rsidRDefault="00F11C6D" w:rsidP="00B51115">
      <w:pPr>
        <w:pStyle w:val="NoSpacing"/>
        <w:numPr>
          <w:ilvl w:val="0"/>
          <w:numId w:val="16"/>
        </w:numPr>
        <w:rPr>
          <w:sz w:val="24"/>
          <w:szCs w:val="24"/>
        </w:rPr>
      </w:pPr>
      <w:r w:rsidRPr="00F11C6D">
        <w:rPr>
          <w:sz w:val="24"/>
          <w:szCs w:val="24"/>
        </w:rPr>
        <w:t>Epidemic</w:t>
      </w:r>
    </w:p>
    <w:p w:rsidR="00F11C6D" w:rsidRPr="00F11C6D" w:rsidRDefault="00F11C6D" w:rsidP="00B51115">
      <w:pPr>
        <w:pStyle w:val="NoSpacing"/>
        <w:numPr>
          <w:ilvl w:val="0"/>
          <w:numId w:val="16"/>
        </w:numPr>
        <w:rPr>
          <w:sz w:val="24"/>
          <w:szCs w:val="24"/>
        </w:rPr>
      </w:pPr>
      <w:r w:rsidRPr="00F11C6D">
        <w:rPr>
          <w:sz w:val="24"/>
          <w:szCs w:val="24"/>
        </w:rPr>
        <w:t>Evacuation</w:t>
      </w:r>
    </w:p>
    <w:p w:rsidR="00F11C6D" w:rsidRPr="00F11C6D" w:rsidRDefault="00F11C6D" w:rsidP="00B51115">
      <w:pPr>
        <w:pStyle w:val="NoSpacing"/>
        <w:numPr>
          <w:ilvl w:val="0"/>
          <w:numId w:val="16"/>
        </w:numPr>
        <w:rPr>
          <w:sz w:val="24"/>
          <w:szCs w:val="24"/>
        </w:rPr>
      </w:pPr>
      <w:r w:rsidRPr="00F11C6D">
        <w:rPr>
          <w:sz w:val="24"/>
          <w:szCs w:val="24"/>
        </w:rPr>
        <w:t>Explosion</w:t>
      </w:r>
    </w:p>
    <w:p w:rsidR="00F11C6D" w:rsidRPr="00F11C6D" w:rsidRDefault="00F11C6D" w:rsidP="00B51115">
      <w:pPr>
        <w:pStyle w:val="NoSpacing"/>
        <w:numPr>
          <w:ilvl w:val="0"/>
          <w:numId w:val="16"/>
        </w:numPr>
        <w:rPr>
          <w:sz w:val="24"/>
          <w:szCs w:val="24"/>
        </w:rPr>
      </w:pPr>
      <w:r w:rsidRPr="00F11C6D">
        <w:rPr>
          <w:sz w:val="24"/>
          <w:szCs w:val="24"/>
        </w:rPr>
        <w:t>External Flood</w:t>
      </w:r>
    </w:p>
    <w:p w:rsidR="00F11C6D" w:rsidRPr="00F11C6D" w:rsidRDefault="00F11C6D" w:rsidP="00B51115">
      <w:pPr>
        <w:pStyle w:val="NoSpacing"/>
        <w:numPr>
          <w:ilvl w:val="0"/>
          <w:numId w:val="16"/>
        </w:numPr>
        <w:rPr>
          <w:sz w:val="24"/>
          <w:szCs w:val="24"/>
        </w:rPr>
      </w:pPr>
      <w:r w:rsidRPr="00F11C6D">
        <w:rPr>
          <w:sz w:val="24"/>
          <w:szCs w:val="24"/>
        </w:rPr>
        <w:lastRenderedPageBreak/>
        <w:t>Fire</w:t>
      </w:r>
    </w:p>
    <w:p w:rsidR="00F11C6D" w:rsidRPr="00F11C6D" w:rsidRDefault="00F11C6D" w:rsidP="00B51115">
      <w:pPr>
        <w:pStyle w:val="NoSpacing"/>
        <w:numPr>
          <w:ilvl w:val="0"/>
          <w:numId w:val="16"/>
        </w:numPr>
        <w:rPr>
          <w:sz w:val="24"/>
          <w:szCs w:val="24"/>
        </w:rPr>
      </w:pPr>
      <w:r w:rsidRPr="00F11C6D">
        <w:rPr>
          <w:sz w:val="24"/>
          <w:szCs w:val="24"/>
        </w:rPr>
        <w:t>Flood</w:t>
      </w:r>
    </w:p>
    <w:p w:rsidR="00F11C6D" w:rsidRPr="00F11C6D" w:rsidRDefault="00F11C6D" w:rsidP="00B51115">
      <w:pPr>
        <w:pStyle w:val="NoSpacing"/>
        <w:numPr>
          <w:ilvl w:val="0"/>
          <w:numId w:val="16"/>
        </w:numPr>
        <w:rPr>
          <w:sz w:val="24"/>
          <w:szCs w:val="24"/>
        </w:rPr>
      </w:pPr>
      <w:r w:rsidRPr="00F11C6D">
        <w:rPr>
          <w:sz w:val="24"/>
          <w:szCs w:val="24"/>
        </w:rPr>
        <w:t>Forensic admission (Writer’s note:  criminal)</w:t>
      </w:r>
    </w:p>
    <w:p w:rsidR="00F11C6D" w:rsidRPr="00F11C6D" w:rsidRDefault="00F11C6D" w:rsidP="00B51115">
      <w:pPr>
        <w:pStyle w:val="NoSpacing"/>
        <w:numPr>
          <w:ilvl w:val="0"/>
          <w:numId w:val="16"/>
        </w:numPr>
        <w:rPr>
          <w:sz w:val="24"/>
          <w:szCs w:val="24"/>
        </w:rPr>
      </w:pPr>
      <w:r w:rsidRPr="00F11C6D">
        <w:rPr>
          <w:sz w:val="24"/>
          <w:szCs w:val="24"/>
        </w:rPr>
        <w:t>Gas/Emissions leak</w:t>
      </w:r>
    </w:p>
    <w:p w:rsidR="00F11C6D" w:rsidRPr="00F11C6D" w:rsidRDefault="00F11C6D" w:rsidP="00B51115">
      <w:pPr>
        <w:pStyle w:val="NoSpacing"/>
        <w:numPr>
          <w:ilvl w:val="0"/>
          <w:numId w:val="16"/>
        </w:numPr>
        <w:rPr>
          <w:sz w:val="24"/>
          <w:szCs w:val="24"/>
        </w:rPr>
      </w:pPr>
      <w:r w:rsidRPr="00F11C6D">
        <w:rPr>
          <w:sz w:val="24"/>
          <w:szCs w:val="24"/>
        </w:rPr>
        <w:t>Generator failure</w:t>
      </w:r>
    </w:p>
    <w:p w:rsidR="00F11C6D" w:rsidRPr="00F11C6D" w:rsidRDefault="00F11C6D" w:rsidP="00B51115">
      <w:pPr>
        <w:pStyle w:val="NoSpacing"/>
        <w:numPr>
          <w:ilvl w:val="0"/>
          <w:numId w:val="16"/>
        </w:numPr>
        <w:rPr>
          <w:sz w:val="24"/>
          <w:szCs w:val="24"/>
        </w:rPr>
      </w:pPr>
      <w:r w:rsidRPr="00F11C6D">
        <w:rPr>
          <w:sz w:val="24"/>
          <w:szCs w:val="24"/>
        </w:rPr>
        <w:t>Hazmat incident</w:t>
      </w:r>
    </w:p>
    <w:p w:rsidR="00F11C6D" w:rsidRPr="00F11C6D" w:rsidRDefault="00F11C6D" w:rsidP="00B51115">
      <w:pPr>
        <w:pStyle w:val="NoSpacing"/>
        <w:numPr>
          <w:ilvl w:val="0"/>
          <w:numId w:val="16"/>
        </w:numPr>
        <w:rPr>
          <w:sz w:val="24"/>
          <w:szCs w:val="24"/>
        </w:rPr>
      </w:pPr>
      <w:r w:rsidRPr="00F11C6D">
        <w:rPr>
          <w:sz w:val="24"/>
          <w:szCs w:val="24"/>
        </w:rPr>
        <w:t>Hazmat incident with mass casualties</w:t>
      </w:r>
    </w:p>
    <w:p w:rsidR="00F11C6D" w:rsidRPr="00F11C6D" w:rsidRDefault="00F11C6D" w:rsidP="00B51115">
      <w:pPr>
        <w:pStyle w:val="NoSpacing"/>
        <w:numPr>
          <w:ilvl w:val="0"/>
          <w:numId w:val="16"/>
        </w:numPr>
        <w:rPr>
          <w:sz w:val="24"/>
          <w:szCs w:val="24"/>
        </w:rPr>
      </w:pPr>
      <w:r w:rsidRPr="00F11C6D">
        <w:rPr>
          <w:sz w:val="24"/>
          <w:szCs w:val="24"/>
        </w:rPr>
        <w:t>Hostage situation</w:t>
      </w:r>
    </w:p>
    <w:p w:rsidR="00F11C6D" w:rsidRPr="00F11C6D" w:rsidRDefault="00F11C6D" w:rsidP="00B51115">
      <w:pPr>
        <w:pStyle w:val="NoSpacing"/>
        <w:numPr>
          <w:ilvl w:val="0"/>
          <w:numId w:val="16"/>
        </w:numPr>
        <w:rPr>
          <w:sz w:val="24"/>
          <w:szCs w:val="24"/>
        </w:rPr>
      </w:pPr>
      <w:r w:rsidRPr="00F11C6D">
        <w:rPr>
          <w:sz w:val="24"/>
          <w:szCs w:val="24"/>
        </w:rPr>
        <w:t>Hurricane</w:t>
      </w:r>
    </w:p>
    <w:p w:rsidR="00F11C6D" w:rsidRPr="00F11C6D" w:rsidRDefault="00F11C6D" w:rsidP="00B51115">
      <w:pPr>
        <w:pStyle w:val="NoSpacing"/>
        <w:numPr>
          <w:ilvl w:val="0"/>
          <w:numId w:val="16"/>
        </w:numPr>
        <w:rPr>
          <w:sz w:val="24"/>
          <w:szCs w:val="24"/>
        </w:rPr>
      </w:pPr>
      <w:r w:rsidRPr="00F11C6D">
        <w:rPr>
          <w:sz w:val="24"/>
          <w:szCs w:val="24"/>
        </w:rPr>
        <w:t>HVAC failure</w:t>
      </w:r>
    </w:p>
    <w:p w:rsidR="00F11C6D" w:rsidRPr="00F11C6D" w:rsidRDefault="00F11C6D" w:rsidP="00B51115">
      <w:pPr>
        <w:pStyle w:val="NoSpacing"/>
        <w:numPr>
          <w:ilvl w:val="0"/>
          <w:numId w:val="16"/>
        </w:numPr>
        <w:rPr>
          <w:sz w:val="24"/>
          <w:szCs w:val="24"/>
        </w:rPr>
      </w:pPr>
      <w:r w:rsidRPr="00F11C6D">
        <w:rPr>
          <w:sz w:val="24"/>
          <w:szCs w:val="24"/>
        </w:rPr>
        <w:t>Inclement weather</w:t>
      </w:r>
    </w:p>
    <w:p w:rsidR="00F11C6D" w:rsidRPr="00F11C6D" w:rsidRDefault="00F11C6D" w:rsidP="00B51115">
      <w:pPr>
        <w:pStyle w:val="NoSpacing"/>
        <w:numPr>
          <w:ilvl w:val="0"/>
          <w:numId w:val="16"/>
        </w:numPr>
        <w:rPr>
          <w:sz w:val="24"/>
          <w:szCs w:val="24"/>
        </w:rPr>
      </w:pPr>
      <w:r w:rsidRPr="00F11C6D">
        <w:rPr>
          <w:sz w:val="24"/>
          <w:szCs w:val="24"/>
        </w:rPr>
        <w:t>Infectious disease outbreak</w:t>
      </w:r>
    </w:p>
    <w:p w:rsidR="00F11C6D" w:rsidRPr="00F11C6D" w:rsidRDefault="00F11C6D" w:rsidP="00B51115">
      <w:pPr>
        <w:pStyle w:val="NoSpacing"/>
        <w:numPr>
          <w:ilvl w:val="0"/>
          <w:numId w:val="16"/>
        </w:numPr>
        <w:rPr>
          <w:sz w:val="24"/>
          <w:szCs w:val="24"/>
        </w:rPr>
      </w:pPr>
      <w:r w:rsidRPr="00F11C6D">
        <w:rPr>
          <w:sz w:val="24"/>
          <w:szCs w:val="24"/>
        </w:rPr>
        <w:t>Internal fire</w:t>
      </w:r>
    </w:p>
    <w:p w:rsidR="00F11C6D" w:rsidRPr="00F11C6D" w:rsidRDefault="00F11C6D" w:rsidP="00B51115">
      <w:pPr>
        <w:pStyle w:val="NoSpacing"/>
        <w:numPr>
          <w:ilvl w:val="0"/>
          <w:numId w:val="16"/>
        </w:numPr>
        <w:rPr>
          <w:sz w:val="24"/>
          <w:szCs w:val="24"/>
        </w:rPr>
      </w:pPr>
      <w:r w:rsidRPr="00F11C6D">
        <w:rPr>
          <w:sz w:val="24"/>
          <w:szCs w:val="24"/>
        </w:rPr>
        <w:t>Internal flood</w:t>
      </w:r>
    </w:p>
    <w:p w:rsidR="00F11C6D" w:rsidRPr="00F11C6D" w:rsidRDefault="00F11C6D" w:rsidP="00B51115">
      <w:pPr>
        <w:pStyle w:val="NoSpacing"/>
        <w:numPr>
          <w:ilvl w:val="0"/>
          <w:numId w:val="16"/>
        </w:numPr>
        <w:rPr>
          <w:sz w:val="24"/>
          <w:szCs w:val="24"/>
        </w:rPr>
      </w:pPr>
      <w:r w:rsidRPr="00F11C6D">
        <w:rPr>
          <w:sz w:val="24"/>
          <w:szCs w:val="24"/>
        </w:rPr>
        <w:t>IT system outage</w:t>
      </w:r>
    </w:p>
    <w:p w:rsidR="00F11C6D" w:rsidRPr="00F11C6D" w:rsidRDefault="00F11C6D" w:rsidP="00B51115">
      <w:pPr>
        <w:pStyle w:val="NoSpacing"/>
        <w:numPr>
          <w:ilvl w:val="0"/>
          <w:numId w:val="16"/>
        </w:numPr>
        <w:rPr>
          <w:sz w:val="24"/>
          <w:szCs w:val="24"/>
        </w:rPr>
      </w:pPr>
      <w:r w:rsidRPr="00F11C6D">
        <w:rPr>
          <w:sz w:val="24"/>
          <w:szCs w:val="24"/>
        </w:rPr>
        <w:t>Landslide</w:t>
      </w:r>
    </w:p>
    <w:p w:rsidR="00F11C6D" w:rsidRPr="00F11C6D" w:rsidRDefault="00F11C6D" w:rsidP="00B51115">
      <w:pPr>
        <w:pStyle w:val="NoSpacing"/>
        <w:numPr>
          <w:ilvl w:val="0"/>
          <w:numId w:val="16"/>
        </w:numPr>
        <w:rPr>
          <w:sz w:val="24"/>
          <w:szCs w:val="24"/>
        </w:rPr>
      </w:pPr>
      <w:r w:rsidRPr="00F11C6D">
        <w:rPr>
          <w:sz w:val="24"/>
          <w:szCs w:val="24"/>
        </w:rPr>
        <w:t>Large internal spill</w:t>
      </w:r>
    </w:p>
    <w:p w:rsidR="00F11C6D" w:rsidRPr="00F11C6D" w:rsidRDefault="00F11C6D" w:rsidP="00B51115">
      <w:pPr>
        <w:pStyle w:val="NoSpacing"/>
        <w:numPr>
          <w:ilvl w:val="0"/>
          <w:numId w:val="16"/>
        </w:numPr>
        <w:rPr>
          <w:sz w:val="24"/>
          <w:szCs w:val="24"/>
        </w:rPr>
      </w:pPr>
      <w:r w:rsidRPr="00F11C6D">
        <w:rPr>
          <w:sz w:val="24"/>
          <w:szCs w:val="24"/>
        </w:rPr>
        <w:t>Mass casualty incident</w:t>
      </w:r>
    </w:p>
    <w:p w:rsidR="00F11C6D" w:rsidRPr="00F11C6D" w:rsidRDefault="00F11C6D" w:rsidP="00B51115">
      <w:pPr>
        <w:pStyle w:val="NoSpacing"/>
        <w:numPr>
          <w:ilvl w:val="0"/>
          <w:numId w:val="16"/>
        </w:numPr>
        <w:rPr>
          <w:sz w:val="24"/>
          <w:szCs w:val="24"/>
        </w:rPr>
      </w:pPr>
      <w:r w:rsidRPr="00F11C6D">
        <w:rPr>
          <w:sz w:val="24"/>
          <w:szCs w:val="24"/>
        </w:rPr>
        <w:t>Natural gas disruption</w:t>
      </w:r>
    </w:p>
    <w:p w:rsidR="00F11C6D" w:rsidRPr="00F11C6D" w:rsidRDefault="00F11C6D" w:rsidP="00B51115">
      <w:pPr>
        <w:pStyle w:val="NoSpacing"/>
        <w:numPr>
          <w:ilvl w:val="0"/>
          <w:numId w:val="16"/>
        </w:numPr>
        <w:rPr>
          <w:sz w:val="24"/>
          <w:szCs w:val="24"/>
        </w:rPr>
      </w:pPr>
      <w:r w:rsidRPr="00F11C6D">
        <w:rPr>
          <w:sz w:val="24"/>
          <w:szCs w:val="24"/>
        </w:rPr>
        <w:t>Natural gas failure</w:t>
      </w:r>
    </w:p>
    <w:p w:rsidR="00F11C6D" w:rsidRPr="00F11C6D" w:rsidRDefault="00F11C6D" w:rsidP="00B51115">
      <w:pPr>
        <w:pStyle w:val="NoSpacing"/>
        <w:numPr>
          <w:ilvl w:val="0"/>
          <w:numId w:val="16"/>
        </w:numPr>
        <w:rPr>
          <w:sz w:val="24"/>
          <w:szCs w:val="24"/>
        </w:rPr>
      </w:pPr>
      <w:r w:rsidRPr="00F11C6D">
        <w:rPr>
          <w:sz w:val="24"/>
          <w:szCs w:val="24"/>
        </w:rPr>
        <w:t>Other utility failure</w:t>
      </w:r>
    </w:p>
    <w:p w:rsidR="00F11C6D" w:rsidRPr="00F11C6D" w:rsidRDefault="00F11C6D" w:rsidP="00B51115">
      <w:pPr>
        <w:pStyle w:val="NoSpacing"/>
        <w:numPr>
          <w:ilvl w:val="0"/>
          <w:numId w:val="16"/>
        </w:numPr>
        <w:rPr>
          <w:sz w:val="24"/>
          <w:szCs w:val="24"/>
        </w:rPr>
      </w:pPr>
      <w:r w:rsidRPr="00F11C6D">
        <w:rPr>
          <w:sz w:val="24"/>
          <w:szCs w:val="24"/>
        </w:rPr>
        <w:t>Pandemic</w:t>
      </w:r>
    </w:p>
    <w:p w:rsidR="00F11C6D" w:rsidRPr="00F11C6D" w:rsidRDefault="00F11C6D" w:rsidP="00B51115">
      <w:pPr>
        <w:pStyle w:val="NoSpacing"/>
        <w:numPr>
          <w:ilvl w:val="0"/>
          <w:numId w:val="16"/>
        </w:numPr>
        <w:rPr>
          <w:sz w:val="24"/>
          <w:szCs w:val="24"/>
        </w:rPr>
      </w:pPr>
      <w:r w:rsidRPr="00F11C6D">
        <w:rPr>
          <w:sz w:val="24"/>
          <w:szCs w:val="24"/>
        </w:rPr>
        <w:t>Patient surge</w:t>
      </w:r>
    </w:p>
    <w:p w:rsidR="00F11C6D" w:rsidRPr="00F11C6D" w:rsidRDefault="00F11C6D" w:rsidP="00B51115">
      <w:pPr>
        <w:pStyle w:val="NoSpacing"/>
        <w:numPr>
          <w:ilvl w:val="0"/>
          <w:numId w:val="16"/>
        </w:numPr>
        <w:rPr>
          <w:sz w:val="24"/>
          <w:szCs w:val="24"/>
        </w:rPr>
      </w:pPr>
      <w:r w:rsidRPr="00F11C6D">
        <w:rPr>
          <w:sz w:val="24"/>
          <w:szCs w:val="24"/>
        </w:rPr>
        <w:t>Picketing</w:t>
      </w:r>
    </w:p>
    <w:p w:rsidR="00F11C6D" w:rsidRPr="00F11C6D" w:rsidRDefault="00F11C6D" w:rsidP="00B51115">
      <w:pPr>
        <w:pStyle w:val="NoSpacing"/>
        <w:numPr>
          <w:ilvl w:val="0"/>
          <w:numId w:val="16"/>
        </w:numPr>
        <w:rPr>
          <w:sz w:val="24"/>
          <w:szCs w:val="24"/>
        </w:rPr>
      </w:pPr>
      <w:r w:rsidRPr="00F11C6D">
        <w:rPr>
          <w:sz w:val="24"/>
          <w:szCs w:val="24"/>
        </w:rPr>
        <w:t>Planned power outage</w:t>
      </w:r>
    </w:p>
    <w:p w:rsidR="00F11C6D" w:rsidRPr="00F11C6D" w:rsidRDefault="00F11C6D" w:rsidP="00B51115">
      <w:pPr>
        <w:pStyle w:val="NoSpacing"/>
        <w:numPr>
          <w:ilvl w:val="0"/>
          <w:numId w:val="16"/>
        </w:numPr>
        <w:rPr>
          <w:sz w:val="24"/>
          <w:szCs w:val="24"/>
        </w:rPr>
      </w:pPr>
      <w:r w:rsidRPr="00F11C6D">
        <w:rPr>
          <w:sz w:val="24"/>
          <w:szCs w:val="24"/>
        </w:rPr>
        <w:t>Power outage</w:t>
      </w:r>
    </w:p>
    <w:p w:rsidR="00F11C6D" w:rsidRPr="00F11C6D" w:rsidRDefault="00F11C6D" w:rsidP="00B51115">
      <w:pPr>
        <w:pStyle w:val="NoSpacing"/>
        <w:numPr>
          <w:ilvl w:val="0"/>
          <w:numId w:val="16"/>
        </w:numPr>
        <w:rPr>
          <w:sz w:val="24"/>
          <w:szCs w:val="24"/>
        </w:rPr>
      </w:pPr>
      <w:r w:rsidRPr="00F11C6D">
        <w:rPr>
          <w:sz w:val="24"/>
          <w:szCs w:val="24"/>
        </w:rPr>
        <w:t>Radiation exposure</w:t>
      </w:r>
    </w:p>
    <w:p w:rsidR="00F11C6D" w:rsidRPr="00F11C6D" w:rsidRDefault="00F11C6D" w:rsidP="00B51115">
      <w:pPr>
        <w:pStyle w:val="NoSpacing"/>
        <w:numPr>
          <w:ilvl w:val="0"/>
          <w:numId w:val="16"/>
        </w:numPr>
        <w:rPr>
          <w:sz w:val="24"/>
          <w:szCs w:val="24"/>
        </w:rPr>
      </w:pPr>
      <w:r w:rsidRPr="00F11C6D">
        <w:rPr>
          <w:sz w:val="24"/>
          <w:szCs w:val="24"/>
        </w:rPr>
        <w:t>Seasonal influenza</w:t>
      </w:r>
    </w:p>
    <w:p w:rsidR="00F11C6D" w:rsidRPr="00F11C6D" w:rsidRDefault="00F11C6D" w:rsidP="00B51115">
      <w:pPr>
        <w:pStyle w:val="NoSpacing"/>
        <w:numPr>
          <w:ilvl w:val="0"/>
          <w:numId w:val="16"/>
        </w:numPr>
        <w:rPr>
          <w:sz w:val="24"/>
          <w:szCs w:val="24"/>
        </w:rPr>
      </w:pPr>
      <w:r w:rsidRPr="00F11C6D">
        <w:rPr>
          <w:sz w:val="24"/>
          <w:szCs w:val="24"/>
        </w:rPr>
        <w:t>Sewer failure</w:t>
      </w:r>
    </w:p>
    <w:p w:rsidR="00F11C6D" w:rsidRPr="00F11C6D" w:rsidRDefault="00F11C6D" w:rsidP="00B51115">
      <w:pPr>
        <w:pStyle w:val="NoSpacing"/>
        <w:numPr>
          <w:ilvl w:val="0"/>
          <w:numId w:val="16"/>
        </w:numPr>
        <w:rPr>
          <w:sz w:val="24"/>
          <w:szCs w:val="24"/>
        </w:rPr>
      </w:pPr>
      <w:r w:rsidRPr="00F11C6D">
        <w:rPr>
          <w:sz w:val="24"/>
          <w:szCs w:val="24"/>
        </w:rPr>
        <w:t>Shelter in place</w:t>
      </w:r>
    </w:p>
    <w:p w:rsidR="00F11C6D" w:rsidRPr="00F11C6D" w:rsidRDefault="00F11C6D" w:rsidP="00B51115">
      <w:pPr>
        <w:pStyle w:val="NoSpacing"/>
        <w:numPr>
          <w:ilvl w:val="0"/>
          <w:numId w:val="16"/>
        </w:numPr>
        <w:rPr>
          <w:sz w:val="24"/>
          <w:szCs w:val="24"/>
        </w:rPr>
      </w:pPr>
      <w:r w:rsidRPr="00F11C6D">
        <w:rPr>
          <w:sz w:val="24"/>
          <w:szCs w:val="24"/>
        </w:rPr>
        <w:t>Strikes/Labor action/Work stoppage</w:t>
      </w:r>
    </w:p>
    <w:p w:rsidR="00F11C6D" w:rsidRPr="00F11C6D" w:rsidRDefault="00F11C6D" w:rsidP="00B51115">
      <w:pPr>
        <w:pStyle w:val="NoSpacing"/>
        <w:numPr>
          <w:ilvl w:val="0"/>
          <w:numId w:val="16"/>
        </w:numPr>
        <w:rPr>
          <w:sz w:val="24"/>
          <w:szCs w:val="24"/>
        </w:rPr>
      </w:pPr>
      <w:r w:rsidRPr="00F11C6D">
        <w:rPr>
          <w:sz w:val="24"/>
          <w:szCs w:val="24"/>
        </w:rPr>
        <w:t>Suicide</w:t>
      </w:r>
    </w:p>
    <w:p w:rsidR="00F11C6D" w:rsidRPr="00F11C6D" w:rsidRDefault="00F11C6D" w:rsidP="00B51115">
      <w:pPr>
        <w:pStyle w:val="NoSpacing"/>
        <w:numPr>
          <w:ilvl w:val="0"/>
          <w:numId w:val="16"/>
        </w:numPr>
        <w:rPr>
          <w:sz w:val="24"/>
          <w:szCs w:val="24"/>
        </w:rPr>
      </w:pPr>
      <w:r w:rsidRPr="00F11C6D">
        <w:rPr>
          <w:sz w:val="24"/>
          <w:szCs w:val="24"/>
        </w:rPr>
        <w:t>Supply chain shortage/failure</w:t>
      </w:r>
    </w:p>
    <w:p w:rsidR="00F11C6D" w:rsidRPr="00F11C6D" w:rsidRDefault="00F11C6D" w:rsidP="00B51115">
      <w:pPr>
        <w:pStyle w:val="NoSpacing"/>
        <w:numPr>
          <w:ilvl w:val="0"/>
          <w:numId w:val="16"/>
        </w:numPr>
        <w:rPr>
          <w:sz w:val="24"/>
          <w:szCs w:val="24"/>
        </w:rPr>
      </w:pPr>
      <w:r w:rsidRPr="00F11C6D">
        <w:rPr>
          <w:sz w:val="24"/>
          <w:szCs w:val="24"/>
        </w:rPr>
        <w:t>Suspicious odor</w:t>
      </w:r>
    </w:p>
    <w:p w:rsidR="00F11C6D" w:rsidRPr="00F11C6D" w:rsidRDefault="00F11C6D" w:rsidP="00B51115">
      <w:pPr>
        <w:pStyle w:val="NoSpacing"/>
        <w:numPr>
          <w:ilvl w:val="0"/>
          <w:numId w:val="16"/>
        </w:numPr>
        <w:rPr>
          <w:sz w:val="24"/>
          <w:szCs w:val="24"/>
        </w:rPr>
      </w:pPr>
      <w:r w:rsidRPr="00F11C6D">
        <w:rPr>
          <w:sz w:val="24"/>
          <w:szCs w:val="24"/>
        </w:rPr>
        <w:t>Suspicious package/substance</w:t>
      </w:r>
    </w:p>
    <w:p w:rsidR="00F11C6D" w:rsidRPr="00F11C6D" w:rsidRDefault="00F11C6D" w:rsidP="00B51115">
      <w:pPr>
        <w:pStyle w:val="NoSpacing"/>
        <w:numPr>
          <w:ilvl w:val="0"/>
          <w:numId w:val="16"/>
        </w:numPr>
        <w:rPr>
          <w:sz w:val="24"/>
          <w:szCs w:val="24"/>
        </w:rPr>
      </w:pPr>
      <w:r w:rsidRPr="00F11C6D">
        <w:rPr>
          <w:sz w:val="24"/>
          <w:szCs w:val="24"/>
        </w:rPr>
        <w:t>Temperature extremes</w:t>
      </w:r>
    </w:p>
    <w:p w:rsidR="00F11C6D" w:rsidRPr="00F11C6D" w:rsidRDefault="00F11C6D" w:rsidP="00B51115">
      <w:pPr>
        <w:pStyle w:val="NoSpacing"/>
        <w:numPr>
          <w:ilvl w:val="0"/>
          <w:numId w:val="16"/>
        </w:numPr>
        <w:rPr>
          <w:sz w:val="24"/>
          <w:szCs w:val="24"/>
        </w:rPr>
      </w:pPr>
      <w:r w:rsidRPr="00F11C6D">
        <w:rPr>
          <w:sz w:val="24"/>
          <w:szCs w:val="24"/>
        </w:rPr>
        <w:t>Tornado</w:t>
      </w:r>
    </w:p>
    <w:p w:rsidR="00F11C6D" w:rsidRPr="00F11C6D" w:rsidRDefault="00F11C6D" w:rsidP="00B51115">
      <w:pPr>
        <w:pStyle w:val="NoSpacing"/>
        <w:numPr>
          <w:ilvl w:val="0"/>
          <w:numId w:val="16"/>
        </w:numPr>
        <w:rPr>
          <w:sz w:val="24"/>
          <w:szCs w:val="24"/>
        </w:rPr>
      </w:pPr>
      <w:r w:rsidRPr="00F11C6D">
        <w:rPr>
          <w:sz w:val="24"/>
          <w:szCs w:val="24"/>
        </w:rPr>
        <w:t>Transportation failure</w:t>
      </w:r>
    </w:p>
    <w:p w:rsidR="00F11C6D" w:rsidRPr="00F11C6D" w:rsidRDefault="00F11C6D" w:rsidP="00B51115">
      <w:pPr>
        <w:pStyle w:val="NoSpacing"/>
        <w:numPr>
          <w:ilvl w:val="0"/>
          <w:numId w:val="16"/>
        </w:numPr>
        <w:rPr>
          <w:sz w:val="24"/>
          <w:szCs w:val="24"/>
        </w:rPr>
      </w:pPr>
      <w:r w:rsidRPr="00F11C6D">
        <w:rPr>
          <w:sz w:val="24"/>
          <w:szCs w:val="24"/>
        </w:rPr>
        <w:t>Trauma</w:t>
      </w:r>
    </w:p>
    <w:p w:rsidR="00F11C6D" w:rsidRPr="00F11C6D" w:rsidRDefault="00F11C6D" w:rsidP="00B51115">
      <w:pPr>
        <w:pStyle w:val="NoSpacing"/>
        <w:numPr>
          <w:ilvl w:val="0"/>
          <w:numId w:val="16"/>
        </w:numPr>
        <w:rPr>
          <w:sz w:val="24"/>
          <w:szCs w:val="24"/>
        </w:rPr>
      </w:pPr>
      <w:r w:rsidRPr="00F11C6D">
        <w:rPr>
          <w:sz w:val="24"/>
          <w:szCs w:val="24"/>
        </w:rPr>
        <w:t>Tsunami</w:t>
      </w:r>
    </w:p>
    <w:p w:rsidR="00F11C6D" w:rsidRPr="00F11C6D" w:rsidRDefault="00F11C6D" w:rsidP="00B51115">
      <w:pPr>
        <w:pStyle w:val="NoSpacing"/>
        <w:numPr>
          <w:ilvl w:val="0"/>
          <w:numId w:val="16"/>
        </w:numPr>
        <w:rPr>
          <w:sz w:val="24"/>
          <w:szCs w:val="24"/>
        </w:rPr>
      </w:pPr>
      <w:r w:rsidRPr="00F11C6D">
        <w:rPr>
          <w:sz w:val="24"/>
          <w:szCs w:val="24"/>
        </w:rPr>
        <w:t>VIP situation</w:t>
      </w:r>
    </w:p>
    <w:p w:rsidR="00F11C6D" w:rsidRPr="00F11C6D" w:rsidRDefault="00F11C6D" w:rsidP="00B51115">
      <w:pPr>
        <w:pStyle w:val="NoSpacing"/>
        <w:numPr>
          <w:ilvl w:val="0"/>
          <w:numId w:val="16"/>
        </w:numPr>
        <w:rPr>
          <w:sz w:val="24"/>
          <w:szCs w:val="24"/>
        </w:rPr>
      </w:pPr>
      <w:r w:rsidRPr="00F11C6D">
        <w:rPr>
          <w:sz w:val="24"/>
          <w:szCs w:val="24"/>
        </w:rPr>
        <w:t>Water contamination</w:t>
      </w:r>
    </w:p>
    <w:p w:rsidR="00F11C6D" w:rsidRPr="00F11C6D" w:rsidRDefault="00F11C6D" w:rsidP="00B51115">
      <w:pPr>
        <w:pStyle w:val="NoSpacing"/>
        <w:numPr>
          <w:ilvl w:val="0"/>
          <w:numId w:val="16"/>
        </w:numPr>
        <w:rPr>
          <w:sz w:val="24"/>
          <w:szCs w:val="24"/>
        </w:rPr>
      </w:pPr>
      <w:r w:rsidRPr="00F11C6D">
        <w:rPr>
          <w:sz w:val="24"/>
          <w:szCs w:val="24"/>
        </w:rPr>
        <w:lastRenderedPageBreak/>
        <w:t>Water disruption</w:t>
      </w:r>
    </w:p>
    <w:p w:rsidR="00F11C6D" w:rsidRPr="00F11C6D" w:rsidRDefault="00F11C6D" w:rsidP="00B51115">
      <w:pPr>
        <w:pStyle w:val="NoSpacing"/>
        <w:numPr>
          <w:ilvl w:val="0"/>
          <w:numId w:val="16"/>
        </w:numPr>
        <w:rPr>
          <w:sz w:val="24"/>
          <w:szCs w:val="24"/>
        </w:rPr>
      </w:pPr>
      <w:r w:rsidRPr="00F11C6D">
        <w:rPr>
          <w:sz w:val="24"/>
          <w:szCs w:val="24"/>
        </w:rPr>
        <w:t>Weapon</w:t>
      </w:r>
    </w:p>
    <w:p w:rsidR="00F11C6D" w:rsidRPr="00F11C6D" w:rsidRDefault="00F11C6D" w:rsidP="00B51115">
      <w:pPr>
        <w:pStyle w:val="NoSpacing"/>
        <w:numPr>
          <w:ilvl w:val="0"/>
          <w:numId w:val="16"/>
        </w:numPr>
        <w:rPr>
          <w:sz w:val="24"/>
          <w:szCs w:val="24"/>
        </w:rPr>
      </w:pPr>
      <w:r w:rsidRPr="00F11C6D">
        <w:rPr>
          <w:sz w:val="24"/>
          <w:szCs w:val="24"/>
        </w:rPr>
        <w:t>Workplace violence/threat</w:t>
      </w:r>
    </w:p>
    <w:p w:rsidR="0047210E" w:rsidRDefault="00F11C6D" w:rsidP="0047210E">
      <w:pPr>
        <w:pStyle w:val="NoSpacing"/>
        <w:numPr>
          <w:ilvl w:val="0"/>
          <w:numId w:val="16"/>
        </w:numPr>
        <w:rPr>
          <w:sz w:val="24"/>
          <w:szCs w:val="24"/>
        </w:rPr>
      </w:pPr>
      <w:r w:rsidRPr="0047210E">
        <w:rPr>
          <w:sz w:val="24"/>
          <w:szCs w:val="24"/>
        </w:rPr>
        <w:t>Zombies</w:t>
      </w:r>
    </w:p>
    <w:p w:rsidR="00F11C6D" w:rsidRPr="0047210E" w:rsidRDefault="00B51115" w:rsidP="0047210E">
      <w:pPr>
        <w:pStyle w:val="NoSpacing"/>
        <w:numPr>
          <w:ilvl w:val="0"/>
          <w:numId w:val="16"/>
        </w:numPr>
        <w:rPr>
          <w:sz w:val="24"/>
          <w:szCs w:val="24"/>
        </w:rPr>
      </w:pPr>
      <w:r w:rsidRPr="0047210E">
        <w:rPr>
          <w:sz w:val="24"/>
          <w:szCs w:val="24"/>
        </w:rPr>
        <w:t xml:space="preserve">Other considerations - </w:t>
      </w:r>
      <w:r w:rsidR="00F11C6D" w:rsidRPr="0047210E">
        <w:rPr>
          <w:sz w:val="24"/>
          <w:szCs w:val="24"/>
        </w:rPr>
        <w:t>What about underground coal mine subsidence?  Sink holes?  Volcanic eruptions?  Food contamination?  Missing residents?</w:t>
      </w:r>
    </w:p>
    <w:p w:rsidR="00F11C6D" w:rsidRPr="00F11C6D" w:rsidRDefault="00F11C6D" w:rsidP="00F11C6D">
      <w:pPr>
        <w:pStyle w:val="NoSpacing"/>
        <w:rPr>
          <w:sz w:val="24"/>
          <w:szCs w:val="24"/>
        </w:rPr>
      </w:pPr>
    </w:p>
    <w:p w:rsidR="00F11C6D" w:rsidRPr="00F11C6D" w:rsidRDefault="00F11C6D" w:rsidP="00F11C6D">
      <w:pPr>
        <w:pStyle w:val="NoSpacing"/>
        <w:rPr>
          <w:sz w:val="24"/>
          <w:szCs w:val="24"/>
        </w:rPr>
      </w:pPr>
      <w:r w:rsidRPr="00F11C6D">
        <w:rPr>
          <w:sz w:val="24"/>
          <w:szCs w:val="24"/>
        </w:rPr>
        <w:t xml:space="preserve">If your facility has a unique situation or there is a unique condition in your community, </w:t>
      </w:r>
      <w:r w:rsidR="00B51115">
        <w:rPr>
          <w:sz w:val="24"/>
          <w:szCs w:val="24"/>
        </w:rPr>
        <w:t>they should be added to potential</w:t>
      </w:r>
      <w:r w:rsidRPr="00F11C6D">
        <w:rPr>
          <w:sz w:val="24"/>
          <w:szCs w:val="24"/>
        </w:rPr>
        <w:t xml:space="preserve"> hazard scenarios to the list of potential hazards and assess them with the rest.  But remember, the goal is not to identify and then to plan for every possible scenario. The goal of Step 1 is to identify relative magnitude levels before moving on to the emergency plan.  The plan will focus on those hazards presenting the highest risk to the lives and safety of residents, staff, and community.</w:t>
      </w:r>
    </w:p>
    <w:p w:rsidR="00F11C6D" w:rsidRPr="00F11C6D" w:rsidRDefault="00F11C6D" w:rsidP="00F11C6D">
      <w:pPr>
        <w:pStyle w:val="NoSpacing"/>
        <w:rPr>
          <w:sz w:val="24"/>
          <w:szCs w:val="24"/>
        </w:rPr>
      </w:pPr>
    </w:p>
    <w:p w:rsidR="0047210E" w:rsidRPr="0047210E" w:rsidRDefault="0047210E" w:rsidP="00EB77D9">
      <w:pPr>
        <w:pStyle w:val="NoSpacing"/>
        <w:ind w:left="720"/>
        <w:rPr>
          <w:b/>
          <w:sz w:val="24"/>
          <w:szCs w:val="24"/>
        </w:rPr>
      </w:pPr>
      <w:r w:rsidRPr="0047210E">
        <w:rPr>
          <w:b/>
          <w:sz w:val="24"/>
          <w:szCs w:val="24"/>
        </w:rPr>
        <w:t>How to Use the Sample Risk Analysis</w:t>
      </w:r>
    </w:p>
    <w:p w:rsidR="00F11C6D" w:rsidRPr="00F11C6D" w:rsidRDefault="00F11C6D" w:rsidP="00EB77D9">
      <w:pPr>
        <w:pStyle w:val="NoSpacing"/>
        <w:ind w:left="720"/>
        <w:rPr>
          <w:sz w:val="24"/>
          <w:szCs w:val="24"/>
        </w:rPr>
      </w:pPr>
      <w:r w:rsidRPr="00F11C6D">
        <w:rPr>
          <w:sz w:val="24"/>
          <w:szCs w:val="24"/>
        </w:rPr>
        <w:t xml:space="preserve">In the sample Risk Analysis Step 1 above, a ranking scale indicating events per year provides a simple standardized comparison method.  </w:t>
      </w:r>
      <w:r w:rsidRPr="00F11C6D">
        <w:rPr>
          <w:b/>
          <w:sz w:val="24"/>
          <w:szCs w:val="24"/>
        </w:rPr>
        <w:t>Probability</w:t>
      </w:r>
      <w:r w:rsidRPr="00F11C6D">
        <w:rPr>
          <w:sz w:val="24"/>
          <w:szCs w:val="24"/>
        </w:rPr>
        <w:t xml:space="preserve"> refers to the likelihood of future occurrence.  </w:t>
      </w:r>
    </w:p>
    <w:p w:rsidR="00F11C6D" w:rsidRPr="00F11C6D" w:rsidRDefault="00F11C6D" w:rsidP="00EB77D9">
      <w:pPr>
        <w:pStyle w:val="NoSpacing"/>
        <w:numPr>
          <w:ilvl w:val="0"/>
          <w:numId w:val="7"/>
        </w:numPr>
        <w:ind w:left="1440"/>
        <w:rPr>
          <w:sz w:val="24"/>
          <w:szCs w:val="24"/>
        </w:rPr>
      </w:pPr>
      <w:r w:rsidRPr="00F11C6D">
        <w:rPr>
          <w:sz w:val="24"/>
          <w:szCs w:val="24"/>
        </w:rPr>
        <w:t>0 = N/A (Implausible)</w:t>
      </w:r>
    </w:p>
    <w:p w:rsidR="00F11C6D" w:rsidRPr="00F11C6D" w:rsidRDefault="00F11C6D" w:rsidP="00EB77D9">
      <w:pPr>
        <w:pStyle w:val="NoSpacing"/>
        <w:numPr>
          <w:ilvl w:val="0"/>
          <w:numId w:val="7"/>
        </w:numPr>
        <w:ind w:left="1440"/>
        <w:rPr>
          <w:sz w:val="24"/>
          <w:szCs w:val="24"/>
        </w:rPr>
      </w:pPr>
      <w:r w:rsidRPr="00F11C6D">
        <w:rPr>
          <w:sz w:val="24"/>
          <w:szCs w:val="24"/>
        </w:rPr>
        <w:t>1 = Low (0-1 event/30 years)</w:t>
      </w:r>
    </w:p>
    <w:p w:rsidR="00F11C6D" w:rsidRPr="00F11C6D" w:rsidRDefault="00F11C6D" w:rsidP="00EB77D9">
      <w:pPr>
        <w:pStyle w:val="NoSpacing"/>
        <w:numPr>
          <w:ilvl w:val="0"/>
          <w:numId w:val="7"/>
        </w:numPr>
        <w:ind w:left="1440"/>
        <w:rPr>
          <w:sz w:val="24"/>
          <w:szCs w:val="24"/>
        </w:rPr>
      </w:pPr>
      <w:r w:rsidRPr="00F11C6D">
        <w:rPr>
          <w:sz w:val="24"/>
          <w:szCs w:val="24"/>
        </w:rPr>
        <w:t>2 = Moderate (2-3 events/30 years)</w:t>
      </w:r>
    </w:p>
    <w:p w:rsidR="00F11C6D" w:rsidRPr="00F11C6D" w:rsidRDefault="00F11C6D" w:rsidP="00EB77D9">
      <w:pPr>
        <w:pStyle w:val="NoSpacing"/>
        <w:numPr>
          <w:ilvl w:val="0"/>
          <w:numId w:val="7"/>
        </w:numPr>
        <w:ind w:left="1440"/>
        <w:rPr>
          <w:sz w:val="24"/>
          <w:szCs w:val="24"/>
        </w:rPr>
      </w:pPr>
      <w:r w:rsidRPr="00F11C6D">
        <w:rPr>
          <w:sz w:val="24"/>
          <w:szCs w:val="24"/>
        </w:rPr>
        <w:t>3 = High (4+ events/30 years)</w:t>
      </w:r>
    </w:p>
    <w:p w:rsidR="00363CCC" w:rsidRDefault="00363CCC" w:rsidP="00EB77D9">
      <w:pPr>
        <w:pStyle w:val="NoSpacing"/>
        <w:ind w:left="720"/>
        <w:rPr>
          <w:sz w:val="24"/>
          <w:szCs w:val="24"/>
        </w:rPr>
      </w:pPr>
    </w:p>
    <w:p w:rsidR="00F11C6D" w:rsidRPr="00F11C6D" w:rsidRDefault="00F11C6D" w:rsidP="00EB77D9">
      <w:pPr>
        <w:pStyle w:val="NoSpacing"/>
        <w:ind w:left="720"/>
        <w:rPr>
          <w:sz w:val="24"/>
          <w:szCs w:val="24"/>
        </w:rPr>
      </w:pPr>
      <w:r w:rsidRPr="00F11C6D">
        <w:rPr>
          <w:sz w:val="24"/>
          <w:szCs w:val="24"/>
        </w:rPr>
        <w:t>When scoring probability, consider the known risk, historical data, and manufacturer/vendor statistics.</w:t>
      </w:r>
    </w:p>
    <w:p w:rsidR="00F11C6D" w:rsidRPr="00F11C6D" w:rsidRDefault="00F11C6D" w:rsidP="00EB77D9">
      <w:pPr>
        <w:pStyle w:val="NoSpacing"/>
        <w:ind w:left="720"/>
        <w:rPr>
          <w:sz w:val="24"/>
          <w:szCs w:val="24"/>
        </w:rPr>
      </w:pPr>
    </w:p>
    <w:p w:rsidR="00F11C6D" w:rsidRPr="00F11C6D" w:rsidRDefault="00F11C6D" w:rsidP="00EB77D9">
      <w:pPr>
        <w:pStyle w:val="NoSpacing"/>
        <w:ind w:left="720"/>
        <w:rPr>
          <w:sz w:val="24"/>
          <w:szCs w:val="24"/>
        </w:rPr>
      </w:pPr>
      <w:r w:rsidRPr="00F11C6D">
        <w:rPr>
          <w:sz w:val="24"/>
          <w:szCs w:val="24"/>
        </w:rPr>
        <w:t xml:space="preserve">Also in the sample Risk Analysis Step 1 above, the </w:t>
      </w:r>
      <w:r w:rsidRPr="00F11C6D">
        <w:rPr>
          <w:b/>
          <w:sz w:val="24"/>
          <w:szCs w:val="24"/>
        </w:rPr>
        <w:t>Impact</w:t>
      </w:r>
      <w:r w:rsidRPr="00F11C6D">
        <w:rPr>
          <w:sz w:val="24"/>
          <w:szCs w:val="24"/>
        </w:rPr>
        <w:t xml:space="preserve"> upon 5 different categories was considered using a standardized ranking scale of percent affected.</w:t>
      </w:r>
    </w:p>
    <w:p w:rsidR="00F11C6D" w:rsidRPr="00F11C6D" w:rsidRDefault="00F11C6D" w:rsidP="00EB77D9">
      <w:pPr>
        <w:pStyle w:val="NoSpacing"/>
        <w:numPr>
          <w:ilvl w:val="0"/>
          <w:numId w:val="7"/>
        </w:numPr>
        <w:ind w:left="1440"/>
        <w:rPr>
          <w:sz w:val="24"/>
          <w:szCs w:val="24"/>
        </w:rPr>
      </w:pPr>
      <w:r w:rsidRPr="00F11C6D">
        <w:rPr>
          <w:sz w:val="24"/>
          <w:szCs w:val="24"/>
        </w:rPr>
        <w:t>0 = N/A (No impact expected)</w:t>
      </w:r>
    </w:p>
    <w:p w:rsidR="00F11C6D" w:rsidRPr="00F11C6D" w:rsidRDefault="00F11C6D" w:rsidP="00EB77D9">
      <w:pPr>
        <w:pStyle w:val="NoSpacing"/>
        <w:numPr>
          <w:ilvl w:val="0"/>
          <w:numId w:val="7"/>
        </w:numPr>
        <w:ind w:left="1440"/>
        <w:rPr>
          <w:sz w:val="24"/>
          <w:szCs w:val="24"/>
        </w:rPr>
      </w:pPr>
      <w:r w:rsidRPr="00F11C6D">
        <w:rPr>
          <w:sz w:val="24"/>
          <w:szCs w:val="24"/>
        </w:rPr>
        <w:t>1 = Low (&lt; 1% affected)</w:t>
      </w:r>
    </w:p>
    <w:p w:rsidR="00F11C6D" w:rsidRPr="00F11C6D" w:rsidRDefault="00F11C6D" w:rsidP="00EB77D9">
      <w:pPr>
        <w:pStyle w:val="NoSpacing"/>
        <w:numPr>
          <w:ilvl w:val="0"/>
          <w:numId w:val="7"/>
        </w:numPr>
        <w:ind w:left="1440"/>
        <w:rPr>
          <w:sz w:val="24"/>
          <w:szCs w:val="24"/>
        </w:rPr>
      </w:pPr>
      <w:r w:rsidRPr="00F11C6D">
        <w:rPr>
          <w:sz w:val="24"/>
          <w:szCs w:val="24"/>
        </w:rPr>
        <w:t>2 = Moderate (1 – 10% affected)</w:t>
      </w:r>
    </w:p>
    <w:p w:rsidR="00F11C6D" w:rsidRPr="00F11C6D" w:rsidRDefault="00F11C6D" w:rsidP="00EB77D9">
      <w:pPr>
        <w:pStyle w:val="NoSpacing"/>
        <w:numPr>
          <w:ilvl w:val="0"/>
          <w:numId w:val="7"/>
        </w:numPr>
        <w:ind w:left="1440"/>
        <w:rPr>
          <w:sz w:val="24"/>
          <w:szCs w:val="24"/>
        </w:rPr>
      </w:pPr>
      <w:r w:rsidRPr="00F11C6D">
        <w:rPr>
          <w:sz w:val="24"/>
          <w:szCs w:val="24"/>
        </w:rPr>
        <w:t>3 = High (&gt; 10% affected)</w:t>
      </w:r>
    </w:p>
    <w:p w:rsidR="00F11C6D" w:rsidRPr="00F11C6D" w:rsidRDefault="00F11C6D" w:rsidP="00EB77D9">
      <w:pPr>
        <w:pStyle w:val="NoSpacing"/>
        <w:ind w:left="720"/>
        <w:rPr>
          <w:sz w:val="24"/>
          <w:szCs w:val="24"/>
        </w:rPr>
      </w:pPr>
    </w:p>
    <w:p w:rsidR="00F11C6D" w:rsidRPr="00F11C6D" w:rsidRDefault="00F11C6D" w:rsidP="00EB77D9">
      <w:pPr>
        <w:pStyle w:val="NoSpacing"/>
        <w:ind w:left="720"/>
        <w:rPr>
          <w:sz w:val="24"/>
          <w:szCs w:val="24"/>
        </w:rPr>
      </w:pPr>
      <w:r w:rsidRPr="00F11C6D">
        <w:rPr>
          <w:sz w:val="24"/>
          <w:szCs w:val="24"/>
        </w:rPr>
        <w:t xml:space="preserve">The </w:t>
      </w:r>
      <w:r w:rsidRPr="00F11C6D">
        <w:rPr>
          <w:b/>
          <w:sz w:val="24"/>
          <w:szCs w:val="24"/>
        </w:rPr>
        <w:t>“Human Impact”</w:t>
      </w:r>
      <w:r w:rsidRPr="00F11C6D">
        <w:rPr>
          <w:sz w:val="24"/>
          <w:szCs w:val="24"/>
        </w:rPr>
        <w:t xml:space="preserve"> is the percentage of the facility population (residents and staff) likely to be injured or killed under an average occurrence of the hazard.  It can include death but also injuries requiring medical intervention.</w:t>
      </w:r>
    </w:p>
    <w:p w:rsidR="00F11C6D" w:rsidRPr="00F11C6D" w:rsidRDefault="00F11C6D" w:rsidP="00EB77D9">
      <w:pPr>
        <w:pStyle w:val="NoSpacing"/>
        <w:ind w:left="720"/>
        <w:rPr>
          <w:sz w:val="24"/>
          <w:szCs w:val="24"/>
        </w:rPr>
      </w:pPr>
    </w:p>
    <w:p w:rsidR="00F11C6D" w:rsidRPr="00F11C6D" w:rsidRDefault="00F11C6D" w:rsidP="00EB77D9">
      <w:pPr>
        <w:pStyle w:val="NoSpacing"/>
        <w:ind w:left="720"/>
        <w:rPr>
          <w:sz w:val="24"/>
          <w:szCs w:val="24"/>
        </w:rPr>
      </w:pPr>
      <w:r w:rsidRPr="00F11C6D">
        <w:rPr>
          <w:b/>
          <w:sz w:val="24"/>
          <w:szCs w:val="24"/>
        </w:rPr>
        <w:t xml:space="preserve">“Service Impact” </w:t>
      </w:r>
      <w:r w:rsidRPr="00F11C6D">
        <w:rPr>
          <w:sz w:val="24"/>
          <w:szCs w:val="24"/>
        </w:rPr>
        <w:t>is the percentage of healthcare services likely to be affected under an average occurrence of the hazard.  Consider direct care, facility infrastructure, resident family support, professional support, and ancillary services in ranking this item.</w:t>
      </w:r>
    </w:p>
    <w:p w:rsidR="00F11C6D" w:rsidRPr="00F11C6D" w:rsidRDefault="00F11C6D" w:rsidP="00EB77D9">
      <w:pPr>
        <w:pStyle w:val="NoSpacing"/>
        <w:ind w:left="720"/>
        <w:rPr>
          <w:sz w:val="24"/>
          <w:szCs w:val="24"/>
        </w:rPr>
      </w:pPr>
    </w:p>
    <w:p w:rsidR="00F11C6D" w:rsidRPr="00F11C6D" w:rsidRDefault="00F11C6D" w:rsidP="00EB77D9">
      <w:pPr>
        <w:pStyle w:val="NoSpacing"/>
        <w:ind w:left="720"/>
        <w:rPr>
          <w:sz w:val="24"/>
          <w:szCs w:val="24"/>
        </w:rPr>
      </w:pPr>
      <w:r w:rsidRPr="00F11C6D">
        <w:rPr>
          <w:b/>
          <w:sz w:val="24"/>
          <w:szCs w:val="24"/>
        </w:rPr>
        <w:lastRenderedPageBreak/>
        <w:t xml:space="preserve">“Property Impact” </w:t>
      </w:r>
      <w:r w:rsidRPr="00F11C6D">
        <w:rPr>
          <w:sz w:val="24"/>
          <w:szCs w:val="24"/>
        </w:rPr>
        <w:t>is defined as the percentage of properties likely to be affected under an average occurrence of the hazard.  Think about replacement costs, temporary replacements, repairs, and time to recover.</w:t>
      </w:r>
    </w:p>
    <w:p w:rsidR="00F11C6D" w:rsidRPr="00F11C6D" w:rsidRDefault="00F11C6D" w:rsidP="00EB77D9">
      <w:pPr>
        <w:pStyle w:val="NoSpacing"/>
        <w:ind w:left="720"/>
        <w:rPr>
          <w:sz w:val="24"/>
          <w:szCs w:val="24"/>
        </w:rPr>
      </w:pPr>
    </w:p>
    <w:p w:rsidR="00F11C6D" w:rsidRPr="00F11C6D" w:rsidRDefault="00F11C6D" w:rsidP="00EB77D9">
      <w:pPr>
        <w:pStyle w:val="NoSpacing"/>
        <w:ind w:left="720"/>
        <w:rPr>
          <w:sz w:val="24"/>
          <w:szCs w:val="24"/>
        </w:rPr>
      </w:pPr>
      <w:r w:rsidRPr="00F11C6D">
        <w:rPr>
          <w:b/>
          <w:sz w:val="24"/>
          <w:szCs w:val="24"/>
        </w:rPr>
        <w:t xml:space="preserve">“Business Impact” </w:t>
      </w:r>
      <w:r w:rsidRPr="00F11C6D">
        <w:rPr>
          <w:sz w:val="24"/>
          <w:szCs w:val="24"/>
        </w:rPr>
        <w:t>addresses the percentage of businesses likely to be affected under an average occurrence of the hazard.  This includes business disruption, employees unable to report for duty, customers unable to reach the facility, contract violations, fines, penalties, legal fees, interrupted critical supplies, reputation or image loss, and financial burden.</w:t>
      </w:r>
    </w:p>
    <w:p w:rsidR="00F11C6D" w:rsidRPr="00F11C6D" w:rsidRDefault="00F11C6D" w:rsidP="00EB77D9">
      <w:pPr>
        <w:pStyle w:val="NoSpacing"/>
        <w:ind w:left="720"/>
        <w:rPr>
          <w:b/>
          <w:sz w:val="24"/>
          <w:szCs w:val="24"/>
        </w:rPr>
      </w:pPr>
    </w:p>
    <w:p w:rsidR="00F11C6D" w:rsidRPr="00F11C6D" w:rsidRDefault="00F11C6D" w:rsidP="00EB77D9">
      <w:pPr>
        <w:pStyle w:val="NoSpacing"/>
        <w:ind w:left="720"/>
        <w:rPr>
          <w:sz w:val="24"/>
          <w:szCs w:val="24"/>
        </w:rPr>
      </w:pPr>
      <w:r w:rsidRPr="00F11C6D">
        <w:rPr>
          <w:b/>
          <w:sz w:val="24"/>
          <w:szCs w:val="24"/>
        </w:rPr>
        <w:t>“Community Impact”</w:t>
      </w:r>
      <w:r w:rsidRPr="00F11C6D">
        <w:rPr>
          <w:sz w:val="24"/>
          <w:szCs w:val="24"/>
        </w:rPr>
        <w:t xml:space="preserve"> is the percentage of community likely to be affected under an average occurrence of the hazard.  Contamination of air, water, and food; supply distribution; facility evacuation; and disruption of utilities and transportation are key consideration factors.</w:t>
      </w:r>
    </w:p>
    <w:p w:rsidR="00F11C6D" w:rsidRPr="00F11C6D" w:rsidRDefault="00F11C6D" w:rsidP="00EB77D9">
      <w:pPr>
        <w:pStyle w:val="NoSpacing"/>
        <w:ind w:left="720"/>
        <w:rPr>
          <w:sz w:val="24"/>
          <w:szCs w:val="24"/>
        </w:rPr>
      </w:pPr>
    </w:p>
    <w:p w:rsidR="00F11C6D" w:rsidRPr="00F11C6D" w:rsidRDefault="00F11C6D" w:rsidP="00EB77D9">
      <w:pPr>
        <w:pStyle w:val="NoSpacing"/>
        <w:ind w:left="720"/>
        <w:rPr>
          <w:sz w:val="24"/>
          <w:szCs w:val="24"/>
        </w:rPr>
      </w:pPr>
      <w:r w:rsidRPr="00F11C6D">
        <w:rPr>
          <w:sz w:val="24"/>
          <w:szCs w:val="24"/>
        </w:rPr>
        <w:t xml:space="preserve">A </w:t>
      </w:r>
      <w:r w:rsidRPr="00F11C6D">
        <w:rPr>
          <w:b/>
          <w:sz w:val="24"/>
          <w:szCs w:val="24"/>
        </w:rPr>
        <w:t xml:space="preserve">“Relative Magnitude” </w:t>
      </w:r>
      <w:r w:rsidRPr="00F11C6D">
        <w:rPr>
          <w:sz w:val="24"/>
          <w:szCs w:val="24"/>
        </w:rPr>
        <w:t>score, ranging from 0 to 45, can be calculated by multiplying the sum of the impact ranks by the probability rank.</w:t>
      </w:r>
    </w:p>
    <w:p w:rsidR="00F11C6D" w:rsidRPr="00F11C6D" w:rsidRDefault="00F11C6D" w:rsidP="00EB77D9">
      <w:pPr>
        <w:pStyle w:val="NoSpacing"/>
        <w:ind w:left="720"/>
        <w:rPr>
          <w:sz w:val="24"/>
          <w:szCs w:val="24"/>
        </w:rPr>
      </w:pPr>
    </w:p>
    <w:p w:rsidR="00F11C6D" w:rsidRPr="00F11C6D" w:rsidRDefault="00F11C6D" w:rsidP="00EB77D9">
      <w:pPr>
        <w:pStyle w:val="NoSpacing"/>
        <w:ind w:left="720"/>
        <w:rPr>
          <w:b/>
          <w:sz w:val="24"/>
          <w:szCs w:val="24"/>
        </w:rPr>
      </w:pPr>
      <w:r w:rsidRPr="00F11C6D">
        <w:rPr>
          <w:sz w:val="24"/>
          <w:szCs w:val="24"/>
        </w:rPr>
        <w:t xml:space="preserve">Completing Step 1 is just the beginning.  Step 2 in the analysis begins with a close look at the </w:t>
      </w:r>
      <w:r w:rsidRPr="00F11C6D">
        <w:rPr>
          <w:b/>
          <w:sz w:val="24"/>
          <w:szCs w:val="24"/>
        </w:rPr>
        <w:t>“4 Cornerstones of Emergency Management.”</w:t>
      </w:r>
    </w:p>
    <w:p w:rsidR="00F11C6D" w:rsidRPr="00F11C6D" w:rsidRDefault="00F11C6D" w:rsidP="00EB77D9">
      <w:pPr>
        <w:pStyle w:val="NoSpacing"/>
        <w:numPr>
          <w:ilvl w:val="0"/>
          <w:numId w:val="7"/>
        </w:numPr>
        <w:ind w:left="1440"/>
        <w:rPr>
          <w:sz w:val="24"/>
          <w:szCs w:val="24"/>
        </w:rPr>
      </w:pPr>
      <w:r w:rsidRPr="00F11C6D">
        <w:rPr>
          <w:sz w:val="24"/>
          <w:szCs w:val="24"/>
        </w:rPr>
        <w:t>Mitigation</w:t>
      </w:r>
    </w:p>
    <w:p w:rsidR="00F11C6D" w:rsidRPr="00F11C6D" w:rsidRDefault="00F11C6D" w:rsidP="00EB77D9">
      <w:pPr>
        <w:pStyle w:val="NoSpacing"/>
        <w:numPr>
          <w:ilvl w:val="0"/>
          <w:numId w:val="7"/>
        </w:numPr>
        <w:ind w:left="1440"/>
        <w:rPr>
          <w:sz w:val="24"/>
          <w:szCs w:val="24"/>
        </w:rPr>
      </w:pPr>
      <w:r w:rsidRPr="00F11C6D">
        <w:rPr>
          <w:sz w:val="24"/>
          <w:szCs w:val="24"/>
        </w:rPr>
        <w:t>Preparedness</w:t>
      </w:r>
    </w:p>
    <w:p w:rsidR="00F11C6D" w:rsidRPr="00F11C6D" w:rsidRDefault="00F11C6D" w:rsidP="00EB77D9">
      <w:pPr>
        <w:pStyle w:val="NoSpacing"/>
        <w:numPr>
          <w:ilvl w:val="0"/>
          <w:numId w:val="7"/>
        </w:numPr>
        <w:ind w:left="1440"/>
        <w:rPr>
          <w:sz w:val="24"/>
          <w:szCs w:val="24"/>
        </w:rPr>
      </w:pPr>
      <w:r w:rsidRPr="00F11C6D">
        <w:rPr>
          <w:sz w:val="24"/>
          <w:szCs w:val="24"/>
        </w:rPr>
        <w:t xml:space="preserve">Response </w:t>
      </w:r>
    </w:p>
    <w:p w:rsidR="00F11C6D" w:rsidRPr="00F11C6D" w:rsidRDefault="00F11C6D" w:rsidP="00EB77D9">
      <w:pPr>
        <w:pStyle w:val="NoSpacing"/>
        <w:numPr>
          <w:ilvl w:val="0"/>
          <w:numId w:val="7"/>
        </w:numPr>
        <w:ind w:left="1440"/>
        <w:rPr>
          <w:sz w:val="24"/>
          <w:szCs w:val="24"/>
        </w:rPr>
      </w:pPr>
      <w:r w:rsidRPr="00F11C6D">
        <w:rPr>
          <w:sz w:val="24"/>
          <w:szCs w:val="24"/>
        </w:rPr>
        <w:t>Recovery</w:t>
      </w:r>
    </w:p>
    <w:p w:rsidR="00F11C6D" w:rsidRDefault="00F11C6D" w:rsidP="00F11C6D">
      <w:pPr>
        <w:pStyle w:val="NoSpacing"/>
        <w:ind w:left="720"/>
        <w:rPr>
          <w:sz w:val="24"/>
          <w:szCs w:val="24"/>
        </w:rPr>
      </w:pPr>
    </w:p>
    <w:p w:rsidR="00EB77D9" w:rsidRDefault="00EB77D9" w:rsidP="00F11C6D">
      <w:pPr>
        <w:pStyle w:val="NoSpacing"/>
        <w:ind w:left="720"/>
        <w:rPr>
          <w:sz w:val="24"/>
          <w:szCs w:val="24"/>
        </w:rPr>
      </w:pPr>
    </w:p>
    <w:p w:rsidR="00EB77D9" w:rsidRPr="00F11C6D" w:rsidRDefault="00EB77D9" w:rsidP="00F11C6D">
      <w:pPr>
        <w:pStyle w:val="NoSpacing"/>
        <w:ind w:left="720"/>
        <w:rPr>
          <w:sz w:val="24"/>
          <w:szCs w:val="24"/>
        </w:rPr>
      </w:pPr>
    </w:p>
    <w:p w:rsidR="0047210E" w:rsidRDefault="0047210E" w:rsidP="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47210E" w:rsidRDefault="0047210E" w:rsidP="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C64F86" w:rsidRDefault="00C64F86" w:rsidP="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363CCC" w:rsidRDefault="00363CCC" w:rsidP="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rsidR="00363CCC" w:rsidRDefault="00363CCC" w:rsidP="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rsidR="00363CCC" w:rsidRDefault="00363CCC" w:rsidP="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rsidR="00363CCC" w:rsidRDefault="00363CCC" w:rsidP="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rsidR="00363CCC" w:rsidRDefault="00363CCC" w:rsidP="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rsidR="00363CCC" w:rsidRDefault="00363CCC" w:rsidP="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rsidR="00363CCC" w:rsidRDefault="00363CCC" w:rsidP="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rsidR="00363CCC" w:rsidRDefault="00363CCC" w:rsidP="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rsidR="00363CCC" w:rsidRDefault="00363CCC" w:rsidP="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rsidR="00363CCC" w:rsidRDefault="00363CCC" w:rsidP="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rsidR="00363CCC" w:rsidRDefault="00363CCC" w:rsidP="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rsidR="00363CCC" w:rsidRDefault="00363CCC" w:rsidP="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rsidR="00C64F86" w:rsidRDefault="00EB77D9" w:rsidP="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r w:rsidRPr="00EB77D9">
        <w:rPr>
          <w:rFonts w:asciiTheme="minorHAnsi" w:hAnsiTheme="minorHAnsi"/>
          <w:b/>
          <w:szCs w:val="24"/>
        </w:rPr>
        <w:lastRenderedPageBreak/>
        <w:t xml:space="preserve">Example </w:t>
      </w:r>
      <w:r>
        <w:rPr>
          <w:rFonts w:asciiTheme="minorHAnsi" w:hAnsiTheme="minorHAnsi"/>
          <w:b/>
          <w:szCs w:val="24"/>
        </w:rPr>
        <w:t>4 -</w:t>
      </w:r>
      <w:r w:rsidRPr="00EB77D9">
        <w:rPr>
          <w:rFonts w:asciiTheme="minorHAnsi" w:hAnsiTheme="minorHAnsi"/>
          <w:b/>
          <w:szCs w:val="24"/>
        </w:rPr>
        <w:t xml:space="preserve"> Risk Assessment Process – Four Cornerstones of Emergency Management </w:t>
      </w:r>
    </w:p>
    <w:p w:rsidR="00363CCC" w:rsidRPr="00EB77D9" w:rsidRDefault="00363CCC" w:rsidP="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rsidR="00EB77D9" w:rsidRDefault="00F11C6D" w:rsidP="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11C6D">
        <w:rPr>
          <w:rFonts w:asciiTheme="minorHAnsi" w:hAnsiTheme="minorHAnsi"/>
          <w:szCs w:val="24"/>
        </w:rPr>
        <w:t>Since World War II, emergency management has focused primarily on preparedness. Often this involved preparing for enemy attack. Community preparedness for all disasters requires identifying resources and expertise in advance, and planning how these can be used in a disaster. However, preparedness is only one phase of emergency management. Current thinking defines four phases of emergency management: mitigation, preparedness, response, and recovery. The chart below summarizes the phases.</w:t>
      </w:r>
    </w:p>
    <w:p w:rsidR="00EB77D9" w:rsidRPr="00222C22" w:rsidRDefault="00EB77D9" w:rsidP="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Style w:val="TableGrid"/>
        <w:tblW w:w="0" w:type="auto"/>
        <w:tblInd w:w="0" w:type="dxa"/>
        <w:tblLook w:val="04A0" w:firstRow="1" w:lastRow="0" w:firstColumn="1" w:lastColumn="0" w:noHBand="0" w:noVBand="1"/>
      </w:tblPr>
      <w:tblGrid>
        <w:gridCol w:w="1525"/>
        <w:gridCol w:w="7825"/>
      </w:tblGrid>
      <w:tr w:rsidR="00F11C6D" w:rsidTr="00363CCC">
        <w:tc>
          <w:tcPr>
            <w:tcW w:w="9350" w:type="dxa"/>
            <w:gridSpan w:val="2"/>
            <w:shd w:val="clear" w:color="auto" w:fill="D9D9D9" w:themeFill="background1" w:themeFillShade="D9"/>
          </w:tcPr>
          <w:p w:rsidR="00F11C6D" w:rsidRPr="006A74BF" w:rsidRDefault="00F11C6D" w:rsidP="00EB77D9">
            <w:pPr>
              <w:pStyle w:val="NoSpacing"/>
              <w:jc w:val="center"/>
              <w:rPr>
                <w:b/>
                <w:sz w:val="24"/>
                <w:szCs w:val="24"/>
              </w:rPr>
            </w:pPr>
            <w:r w:rsidRPr="006A74BF">
              <w:rPr>
                <w:b/>
                <w:sz w:val="24"/>
                <w:szCs w:val="24"/>
              </w:rPr>
              <w:t>The Four Cornerstones of Emergency Management</w:t>
            </w:r>
          </w:p>
        </w:tc>
      </w:tr>
      <w:tr w:rsidR="00F11C6D" w:rsidRPr="00E94910" w:rsidTr="00EB77D9">
        <w:tc>
          <w:tcPr>
            <w:tcW w:w="1525" w:type="dxa"/>
          </w:tcPr>
          <w:p w:rsidR="00F11C6D" w:rsidRPr="00363CCC" w:rsidRDefault="00F11C6D" w:rsidP="00EB77D9">
            <w:pPr>
              <w:pStyle w:val="anichart"/>
              <w:keepLines/>
              <w:rPr>
                <w:rFonts w:asciiTheme="minorHAnsi" w:hAnsiTheme="minorHAnsi"/>
                <w:b/>
                <w:sz w:val="22"/>
              </w:rPr>
            </w:pPr>
            <w:r w:rsidRPr="00363CCC">
              <w:rPr>
                <w:rFonts w:asciiTheme="minorHAnsi" w:hAnsiTheme="minorHAnsi"/>
                <w:b/>
                <w:sz w:val="22"/>
              </w:rPr>
              <w:t>Mitigation</w:t>
            </w:r>
          </w:p>
          <w:p w:rsidR="00F11C6D" w:rsidRPr="00363CCC" w:rsidRDefault="00F11C6D" w:rsidP="00EB77D9">
            <w:pPr>
              <w:spacing w:before="60"/>
              <w:rPr>
                <w:rFonts w:asciiTheme="minorHAnsi" w:hAnsiTheme="minorHAnsi"/>
                <w:sz w:val="22"/>
              </w:rPr>
            </w:pPr>
            <w:r w:rsidRPr="00363CCC">
              <w:rPr>
                <w:rFonts w:asciiTheme="minorHAnsi" w:hAnsiTheme="minorHAnsi"/>
                <w:sz w:val="22"/>
              </w:rPr>
              <w:t>Preventing future emergencies or minimizing their effects</w:t>
            </w:r>
          </w:p>
          <w:p w:rsidR="00F11C6D" w:rsidRPr="00363CCC" w:rsidRDefault="00F11C6D" w:rsidP="00EB77D9">
            <w:pPr>
              <w:pStyle w:val="NoSpacing"/>
              <w:rPr>
                <w:b/>
                <w:szCs w:val="20"/>
              </w:rPr>
            </w:pPr>
          </w:p>
        </w:tc>
        <w:tc>
          <w:tcPr>
            <w:tcW w:w="7825" w:type="dxa"/>
          </w:tcPr>
          <w:p w:rsidR="00F11C6D" w:rsidRPr="00363CCC" w:rsidRDefault="00F11C6D" w:rsidP="00363CCC">
            <w:pPr>
              <w:pStyle w:val="Aanibullet"/>
              <w:numPr>
                <w:ilvl w:val="0"/>
                <w:numId w:val="0"/>
              </w:numPr>
              <w:ind w:left="72"/>
              <w:rPr>
                <w:rFonts w:asciiTheme="minorHAnsi" w:hAnsiTheme="minorHAnsi"/>
                <w:sz w:val="22"/>
              </w:rPr>
            </w:pPr>
            <w:r w:rsidRPr="00363CCC">
              <w:rPr>
                <w:rFonts w:asciiTheme="minorHAnsi" w:hAnsiTheme="minorHAnsi"/>
                <w:sz w:val="22"/>
              </w:rPr>
              <w:t xml:space="preserve">Includes any activities that prevent an emergency, reduce the chance of an emergency happening, or reduce the damaging effects of unavoidable emergencies. </w:t>
            </w:r>
          </w:p>
          <w:p w:rsidR="00F11C6D" w:rsidRPr="00363CCC" w:rsidRDefault="00F11C6D" w:rsidP="00363CCC">
            <w:pPr>
              <w:pStyle w:val="Aanibullet"/>
              <w:numPr>
                <w:ilvl w:val="0"/>
                <w:numId w:val="0"/>
              </w:numPr>
              <w:ind w:left="72"/>
              <w:rPr>
                <w:rFonts w:asciiTheme="minorHAnsi" w:hAnsiTheme="minorHAnsi"/>
                <w:sz w:val="22"/>
              </w:rPr>
            </w:pPr>
            <w:r w:rsidRPr="00363CCC">
              <w:rPr>
                <w:rFonts w:asciiTheme="minorHAnsi" w:hAnsiTheme="minorHAnsi"/>
                <w:b/>
                <w:sz w:val="22"/>
              </w:rPr>
              <w:t xml:space="preserve">Internal:  </w:t>
            </w:r>
            <w:r w:rsidRPr="00363CCC">
              <w:rPr>
                <w:rFonts w:asciiTheme="minorHAnsi" w:hAnsiTheme="minorHAnsi"/>
                <w:sz w:val="22"/>
              </w:rPr>
              <w:t xml:space="preserve">Emergency power, stockpiles, NOAA weather radio, fire suppression, building air handling isolation, partner memorandums of understanding, flood and fire insurance </w:t>
            </w:r>
          </w:p>
          <w:p w:rsidR="00F11C6D" w:rsidRPr="00363CCC" w:rsidRDefault="00F11C6D" w:rsidP="00363CCC">
            <w:pPr>
              <w:pStyle w:val="Aanibullet"/>
              <w:numPr>
                <w:ilvl w:val="0"/>
                <w:numId w:val="0"/>
              </w:numPr>
              <w:ind w:left="72"/>
              <w:rPr>
                <w:rFonts w:asciiTheme="minorHAnsi" w:hAnsiTheme="minorHAnsi"/>
                <w:sz w:val="22"/>
              </w:rPr>
            </w:pPr>
            <w:r w:rsidRPr="00363CCC">
              <w:rPr>
                <w:rFonts w:asciiTheme="minorHAnsi" w:hAnsiTheme="minorHAnsi"/>
                <w:b/>
                <w:sz w:val="22"/>
              </w:rPr>
              <w:t>External:</w:t>
            </w:r>
            <w:r w:rsidRPr="00363CCC">
              <w:rPr>
                <w:rFonts w:asciiTheme="minorHAnsi" w:hAnsiTheme="minorHAnsi"/>
                <w:sz w:val="22"/>
              </w:rPr>
              <w:t xml:space="preserve">  Law enforcement, fire/HazMat, EMS, vendor &amp; supply, community sirens, community Emergency Management, hospital/clinic resource</w:t>
            </w:r>
          </w:p>
          <w:p w:rsidR="00F11C6D" w:rsidRPr="00363CCC" w:rsidRDefault="00F11C6D" w:rsidP="00363CCC">
            <w:pPr>
              <w:pStyle w:val="Aanibullet"/>
              <w:numPr>
                <w:ilvl w:val="0"/>
                <w:numId w:val="0"/>
              </w:numPr>
              <w:ind w:left="72"/>
              <w:rPr>
                <w:rFonts w:asciiTheme="minorHAnsi" w:hAnsiTheme="minorHAnsi"/>
                <w:b/>
                <w:sz w:val="22"/>
              </w:rPr>
            </w:pPr>
            <w:r w:rsidRPr="00363CCC">
              <w:rPr>
                <w:rFonts w:asciiTheme="minorHAnsi" w:hAnsiTheme="minorHAnsi"/>
                <w:sz w:val="22"/>
              </w:rPr>
              <w:t xml:space="preserve">Mitigation activities take place </w:t>
            </w:r>
            <w:r w:rsidRPr="00363CCC">
              <w:rPr>
                <w:rFonts w:asciiTheme="minorHAnsi" w:hAnsiTheme="minorHAnsi"/>
                <w:b/>
                <w:sz w:val="22"/>
              </w:rPr>
              <w:t>before</w:t>
            </w:r>
            <w:r w:rsidRPr="00363CCC">
              <w:rPr>
                <w:rFonts w:asciiTheme="minorHAnsi" w:hAnsiTheme="minorHAnsi"/>
                <w:sz w:val="22"/>
              </w:rPr>
              <w:t xml:space="preserve"> and </w:t>
            </w:r>
            <w:r w:rsidRPr="00363CCC">
              <w:rPr>
                <w:rFonts w:asciiTheme="minorHAnsi" w:hAnsiTheme="minorHAnsi"/>
                <w:b/>
                <w:sz w:val="22"/>
              </w:rPr>
              <w:t>after</w:t>
            </w:r>
            <w:r w:rsidRPr="00363CCC">
              <w:rPr>
                <w:rFonts w:asciiTheme="minorHAnsi" w:hAnsiTheme="minorHAnsi"/>
                <w:sz w:val="22"/>
              </w:rPr>
              <w:t xml:space="preserve"> emergencies.</w:t>
            </w:r>
          </w:p>
        </w:tc>
      </w:tr>
      <w:tr w:rsidR="00F11C6D" w:rsidRPr="00E94910" w:rsidTr="00EB77D9">
        <w:tc>
          <w:tcPr>
            <w:tcW w:w="1525" w:type="dxa"/>
          </w:tcPr>
          <w:p w:rsidR="00F11C6D" w:rsidRPr="00363CCC" w:rsidRDefault="00F11C6D" w:rsidP="00EB77D9">
            <w:pPr>
              <w:pStyle w:val="anichart"/>
              <w:keepLines/>
              <w:rPr>
                <w:rFonts w:asciiTheme="minorHAnsi" w:hAnsiTheme="minorHAnsi"/>
                <w:b/>
                <w:sz w:val="22"/>
              </w:rPr>
            </w:pPr>
            <w:r w:rsidRPr="00363CCC">
              <w:rPr>
                <w:rFonts w:asciiTheme="minorHAnsi" w:hAnsiTheme="minorHAnsi"/>
                <w:b/>
                <w:sz w:val="22"/>
              </w:rPr>
              <w:t>Preparedness</w:t>
            </w:r>
          </w:p>
          <w:p w:rsidR="00F11C6D" w:rsidRPr="00363CCC" w:rsidRDefault="00F11C6D" w:rsidP="00EB77D9">
            <w:pPr>
              <w:spacing w:before="60"/>
              <w:rPr>
                <w:rFonts w:asciiTheme="minorHAnsi" w:hAnsiTheme="minorHAnsi"/>
                <w:b/>
                <w:sz w:val="22"/>
              </w:rPr>
            </w:pPr>
            <w:r w:rsidRPr="00363CCC">
              <w:rPr>
                <w:rFonts w:asciiTheme="minorHAnsi" w:hAnsiTheme="minorHAnsi"/>
                <w:sz w:val="22"/>
              </w:rPr>
              <w:t>Preparing to handle an emergency</w:t>
            </w:r>
          </w:p>
          <w:p w:rsidR="00F11C6D" w:rsidRPr="00363CCC" w:rsidRDefault="00F11C6D" w:rsidP="00EB77D9">
            <w:pPr>
              <w:pStyle w:val="NoSpacing"/>
              <w:rPr>
                <w:b/>
                <w:szCs w:val="20"/>
              </w:rPr>
            </w:pPr>
          </w:p>
        </w:tc>
        <w:tc>
          <w:tcPr>
            <w:tcW w:w="7825" w:type="dxa"/>
          </w:tcPr>
          <w:p w:rsidR="00F11C6D" w:rsidRPr="00363CCC" w:rsidRDefault="00F11C6D" w:rsidP="00363CCC">
            <w:pPr>
              <w:pStyle w:val="Aanibullet"/>
              <w:numPr>
                <w:ilvl w:val="0"/>
                <w:numId w:val="0"/>
              </w:numPr>
              <w:ind w:left="72"/>
              <w:rPr>
                <w:rFonts w:asciiTheme="minorHAnsi" w:hAnsiTheme="minorHAnsi"/>
                <w:sz w:val="22"/>
              </w:rPr>
            </w:pPr>
            <w:r w:rsidRPr="00363CCC">
              <w:rPr>
                <w:rFonts w:asciiTheme="minorHAnsi" w:hAnsiTheme="minorHAnsi"/>
                <w:sz w:val="22"/>
              </w:rPr>
              <w:t xml:space="preserve">Includes plans or preparations made to save lives and to help response and rescue operations. </w:t>
            </w:r>
          </w:p>
          <w:p w:rsidR="00F11C6D" w:rsidRPr="00363CCC" w:rsidRDefault="00F11C6D" w:rsidP="00363CCC">
            <w:pPr>
              <w:pStyle w:val="Aanibullet"/>
              <w:numPr>
                <w:ilvl w:val="0"/>
                <w:numId w:val="0"/>
              </w:numPr>
              <w:ind w:left="72"/>
              <w:rPr>
                <w:rFonts w:asciiTheme="minorHAnsi" w:hAnsiTheme="minorHAnsi"/>
                <w:sz w:val="22"/>
              </w:rPr>
            </w:pPr>
            <w:r w:rsidRPr="00363CCC">
              <w:rPr>
                <w:rFonts w:asciiTheme="minorHAnsi" w:hAnsiTheme="minorHAnsi"/>
                <w:b/>
                <w:sz w:val="22"/>
              </w:rPr>
              <w:t xml:space="preserve">Internal:  </w:t>
            </w:r>
            <w:r w:rsidRPr="00363CCC">
              <w:rPr>
                <w:rFonts w:asciiTheme="minorHAnsi" w:hAnsiTheme="minorHAnsi"/>
                <w:sz w:val="22"/>
              </w:rPr>
              <w:t>NIMS-type emergency organization, policies and procedures, communication systems, scope of alternate sources of supply, frequency and effectiveness of training and drills, ability to self-assess</w:t>
            </w:r>
          </w:p>
          <w:p w:rsidR="00F11C6D" w:rsidRPr="00363CCC" w:rsidRDefault="00F11C6D" w:rsidP="00363CCC">
            <w:pPr>
              <w:pStyle w:val="Aanibullet"/>
              <w:numPr>
                <w:ilvl w:val="0"/>
                <w:numId w:val="0"/>
              </w:numPr>
              <w:ind w:left="72"/>
              <w:rPr>
                <w:rFonts w:asciiTheme="minorHAnsi" w:hAnsiTheme="minorHAnsi"/>
                <w:sz w:val="22"/>
              </w:rPr>
            </w:pPr>
            <w:r w:rsidRPr="00363CCC">
              <w:rPr>
                <w:rFonts w:asciiTheme="minorHAnsi" w:hAnsiTheme="minorHAnsi"/>
                <w:b/>
                <w:sz w:val="22"/>
              </w:rPr>
              <w:t>External:</w:t>
            </w:r>
            <w:r w:rsidRPr="00363CCC">
              <w:rPr>
                <w:rFonts w:asciiTheme="minorHAnsi" w:hAnsiTheme="minorHAnsi"/>
                <w:sz w:val="22"/>
              </w:rPr>
              <w:t xml:space="preserve">  Notification method to responders; responders’ resources, knowledge of the facility, agreements and memorandums of understanding</w:t>
            </w:r>
          </w:p>
          <w:p w:rsidR="00F11C6D" w:rsidRPr="00363CCC" w:rsidRDefault="00F11C6D" w:rsidP="00363CCC">
            <w:pPr>
              <w:pStyle w:val="Aanibullet"/>
              <w:numPr>
                <w:ilvl w:val="0"/>
                <w:numId w:val="0"/>
              </w:numPr>
              <w:ind w:left="72"/>
              <w:rPr>
                <w:rFonts w:asciiTheme="minorHAnsi" w:hAnsiTheme="minorHAnsi"/>
                <w:b/>
                <w:sz w:val="22"/>
              </w:rPr>
            </w:pPr>
            <w:r w:rsidRPr="00363CCC">
              <w:rPr>
                <w:rFonts w:asciiTheme="minorHAnsi" w:hAnsiTheme="minorHAnsi"/>
                <w:sz w:val="22"/>
              </w:rPr>
              <w:t xml:space="preserve">Preparedness activities take place </w:t>
            </w:r>
            <w:r w:rsidRPr="00363CCC">
              <w:rPr>
                <w:rFonts w:asciiTheme="minorHAnsi" w:hAnsiTheme="minorHAnsi"/>
                <w:b/>
                <w:sz w:val="22"/>
              </w:rPr>
              <w:t>before</w:t>
            </w:r>
            <w:r w:rsidRPr="00363CCC">
              <w:rPr>
                <w:rFonts w:asciiTheme="minorHAnsi" w:hAnsiTheme="minorHAnsi"/>
                <w:sz w:val="22"/>
              </w:rPr>
              <w:t xml:space="preserve"> an emergency occurs.</w:t>
            </w:r>
          </w:p>
        </w:tc>
      </w:tr>
      <w:tr w:rsidR="00F11C6D" w:rsidRPr="00E94910" w:rsidTr="00EB77D9">
        <w:tc>
          <w:tcPr>
            <w:tcW w:w="1525" w:type="dxa"/>
          </w:tcPr>
          <w:p w:rsidR="00F11C6D" w:rsidRPr="00363CCC" w:rsidRDefault="00F11C6D" w:rsidP="00EB77D9">
            <w:pPr>
              <w:pStyle w:val="anichart"/>
              <w:keepLines/>
              <w:rPr>
                <w:rFonts w:asciiTheme="minorHAnsi" w:hAnsiTheme="minorHAnsi"/>
                <w:b/>
                <w:sz w:val="22"/>
              </w:rPr>
            </w:pPr>
            <w:r w:rsidRPr="00363CCC">
              <w:rPr>
                <w:rFonts w:asciiTheme="minorHAnsi" w:hAnsiTheme="minorHAnsi"/>
                <w:b/>
                <w:sz w:val="22"/>
              </w:rPr>
              <w:t>Response</w:t>
            </w:r>
          </w:p>
          <w:p w:rsidR="00F11C6D" w:rsidRPr="00363CCC" w:rsidRDefault="00F11C6D" w:rsidP="00EB77D9">
            <w:pPr>
              <w:spacing w:before="60"/>
              <w:rPr>
                <w:rFonts w:asciiTheme="minorHAnsi" w:hAnsiTheme="minorHAnsi"/>
                <w:b/>
                <w:sz w:val="22"/>
              </w:rPr>
            </w:pPr>
            <w:r w:rsidRPr="00363CCC">
              <w:rPr>
                <w:rFonts w:asciiTheme="minorHAnsi" w:hAnsiTheme="minorHAnsi"/>
                <w:sz w:val="22"/>
              </w:rPr>
              <w:t>Responding safely to an emergency</w:t>
            </w:r>
          </w:p>
          <w:p w:rsidR="00F11C6D" w:rsidRPr="00363CCC" w:rsidRDefault="00F11C6D" w:rsidP="00EB77D9">
            <w:pPr>
              <w:pStyle w:val="NoSpacing"/>
              <w:rPr>
                <w:b/>
                <w:szCs w:val="20"/>
              </w:rPr>
            </w:pPr>
          </w:p>
        </w:tc>
        <w:tc>
          <w:tcPr>
            <w:tcW w:w="7825" w:type="dxa"/>
          </w:tcPr>
          <w:p w:rsidR="00F11C6D" w:rsidRPr="00363CCC" w:rsidRDefault="00F11C6D" w:rsidP="00363CCC">
            <w:pPr>
              <w:pStyle w:val="Aanibullet"/>
              <w:numPr>
                <w:ilvl w:val="0"/>
                <w:numId w:val="0"/>
              </w:numPr>
              <w:ind w:left="72"/>
              <w:rPr>
                <w:rFonts w:asciiTheme="minorHAnsi" w:hAnsiTheme="minorHAnsi"/>
                <w:sz w:val="22"/>
              </w:rPr>
            </w:pPr>
            <w:r w:rsidRPr="00363CCC">
              <w:rPr>
                <w:rFonts w:asciiTheme="minorHAnsi" w:hAnsiTheme="minorHAnsi"/>
                <w:sz w:val="22"/>
              </w:rPr>
              <w:t xml:space="preserve">Includes actions taken to save lives and prevent further property damage in </w:t>
            </w:r>
            <w:proofErr w:type="gramStart"/>
            <w:r w:rsidRPr="00363CCC">
              <w:rPr>
                <w:rFonts w:asciiTheme="minorHAnsi" w:hAnsiTheme="minorHAnsi"/>
                <w:sz w:val="22"/>
              </w:rPr>
              <w:t>an emergency situation</w:t>
            </w:r>
            <w:proofErr w:type="gramEnd"/>
            <w:r w:rsidRPr="00363CCC">
              <w:rPr>
                <w:rFonts w:asciiTheme="minorHAnsi" w:hAnsiTheme="minorHAnsi"/>
                <w:sz w:val="22"/>
              </w:rPr>
              <w:t xml:space="preserve">. Response is putting your preparedness plans into action. </w:t>
            </w:r>
          </w:p>
          <w:p w:rsidR="00F11C6D" w:rsidRPr="00363CCC" w:rsidRDefault="00F11C6D" w:rsidP="00363CCC">
            <w:pPr>
              <w:pStyle w:val="Aanibullet"/>
              <w:numPr>
                <w:ilvl w:val="0"/>
                <w:numId w:val="0"/>
              </w:numPr>
              <w:ind w:left="72"/>
              <w:rPr>
                <w:rFonts w:asciiTheme="minorHAnsi" w:hAnsiTheme="minorHAnsi"/>
                <w:sz w:val="22"/>
              </w:rPr>
            </w:pPr>
            <w:r w:rsidRPr="00363CCC">
              <w:rPr>
                <w:rFonts w:asciiTheme="minorHAnsi" w:hAnsiTheme="minorHAnsi"/>
                <w:b/>
                <w:sz w:val="22"/>
              </w:rPr>
              <w:t xml:space="preserve">Internal/External:  </w:t>
            </w:r>
            <w:r w:rsidRPr="00363CCC">
              <w:rPr>
                <w:rFonts w:asciiTheme="minorHAnsi" w:hAnsiTheme="minorHAnsi"/>
                <w:sz w:val="22"/>
              </w:rPr>
              <w:t>Quick access to procedures and checklists, efficient use of communication systems, access to response equipment, time needed to marshal an on-scene response, scope of response capabilities.</w:t>
            </w:r>
          </w:p>
          <w:p w:rsidR="00F11C6D" w:rsidRPr="00363CCC" w:rsidRDefault="00F11C6D" w:rsidP="00363CCC">
            <w:pPr>
              <w:pStyle w:val="Aanibullet"/>
              <w:numPr>
                <w:ilvl w:val="0"/>
                <w:numId w:val="0"/>
              </w:numPr>
              <w:ind w:left="72"/>
              <w:rPr>
                <w:rFonts w:asciiTheme="minorHAnsi" w:hAnsiTheme="minorHAnsi"/>
                <w:b/>
                <w:sz w:val="22"/>
              </w:rPr>
            </w:pPr>
            <w:r w:rsidRPr="00363CCC">
              <w:rPr>
                <w:rFonts w:asciiTheme="minorHAnsi" w:hAnsiTheme="minorHAnsi"/>
                <w:sz w:val="22"/>
              </w:rPr>
              <w:t xml:space="preserve">Response activities take place </w:t>
            </w:r>
            <w:r w:rsidRPr="00363CCC">
              <w:rPr>
                <w:rFonts w:asciiTheme="minorHAnsi" w:hAnsiTheme="minorHAnsi"/>
                <w:b/>
                <w:sz w:val="22"/>
              </w:rPr>
              <w:t>during</w:t>
            </w:r>
            <w:r w:rsidRPr="00363CCC">
              <w:rPr>
                <w:rFonts w:asciiTheme="minorHAnsi" w:hAnsiTheme="minorHAnsi"/>
                <w:sz w:val="22"/>
              </w:rPr>
              <w:t xml:space="preserve"> an emergency.</w:t>
            </w:r>
          </w:p>
        </w:tc>
      </w:tr>
      <w:tr w:rsidR="00F11C6D" w:rsidRPr="00E94910" w:rsidTr="00EB77D9">
        <w:tc>
          <w:tcPr>
            <w:tcW w:w="1525" w:type="dxa"/>
          </w:tcPr>
          <w:p w:rsidR="00F11C6D" w:rsidRPr="00363CCC" w:rsidRDefault="00F11C6D" w:rsidP="00EB77D9">
            <w:pPr>
              <w:pStyle w:val="anichart"/>
              <w:keepLines/>
              <w:rPr>
                <w:rFonts w:asciiTheme="minorHAnsi" w:hAnsiTheme="minorHAnsi"/>
                <w:b/>
                <w:sz w:val="22"/>
              </w:rPr>
            </w:pPr>
            <w:r w:rsidRPr="00363CCC">
              <w:rPr>
                <w:rFonts w:asciiTheme="minorHAnsi" w:hAnsiTheme="minorHAnsi"/>
                <w:b/>
                <w:sz w:val="22"/>
              </w:rPr>
              <w:t>Recovery</w:t>
            </w:r>
          </w:p>
          <w:p w:rsidR="00F11C6D" w:rsidRPr="00363CCC" w:rsidRDefault="00F11C6D" w:rsidP="00EB77D9">
            <w:pPr>
              <w:spacing w:before="60"/>
              <w:rPr>
                <w:rFonts w:asciiTheme="minorHAnsi" w:hAnsiTheme="minorHAnsi"/>
                <w:b/>
                <w:sz w:val="22"/>
              </w:rPr>
            </w:pPr>
            <w:r w:rsidRPr="00363CCC">
              <w:rPr>
                <w:rFonts w:asciiTheme="minorHAnsi" w:hAnsiTheme="minorHAnsi"/>
                <w:sz w:val="22"/>
              </w:rPr>
              <w:t>Recovering from an emergency</w:t>
            </w:r>
          </w:p>
          <w:p w:rsidR="00F11C6D" w:rsidRPr="00363CCC" w:rsidRDefault="00F11C6D" w:rsidP="00EB77D9">
            <w:pPr>
              <w:pStyle w:val="NoSpacing"/>
              <w:rPr>
                <w:b/>
                <w:szCs w:val="20"/>
              </w:rPr>
            </w:pPr>
          </w:p>
        </w:tc>
        <w:tc>
          <w:tcPr>
            <w:tcW w:w="7825" w:type="dxa"/>
          </w:tcPr>
          <w:p w:rsidR="00F11C6D" w:rsidRPr="00363CCC" w:rsidRDefault="00F11C6D" w:rsidP="00363CCC">
            <w:pPr>
              <w:pStyle w:val="Aanibullet"/>
              <w:numPr>
                <w:ilvl w:val="0"/>
                <w:numId w:val="0"/>
              </w:numPr>
              <w:ind w:left="72"/>
              <w:rPr>
                <w:rFonts w:asciiTheme="minorHAnsi" w:hAnsiTheme="minorHAnsi"/>
                <w:sz w:val="22"/>
              </w:rPr>
            </w:pPr>
            <w:r w:rsidRPr="00363CCC">
              <w:rPr>
                <w:rFonts w:asciiTheme="minorHAnsi" w:hAnsiTheme="minorHAnsi"/>
                <w:sz w:val="22"/>
              </w:rPr>
              <w:t xml:space="preserve">Includes actions taken to return to a normal or an even safer situation following an emergency. </w:t>
            </w:r>
          </w:p>
          <w:p w:rsidR="00F11C6D" w:rsidRPr="00363CCC" w:rsidRDefault="00F11C6D" w:rsidP="00363CCC">
            <w:pPr>
              <w:pStyle w:val="Aanibullet"/>
              <w:numPr>
                <w:ilvl w:val="0"/>
                <w:numId w:val="0"/>
              </w:numPr>
              <w:ind w:left="72"/>
              <w:rPr>
                <w:rFonts w:asciiTheme="minorHAnsi" w:hAnsiTheme="minorHAnsi"/>
                <w:sz w:val="22"/>
              </w:rPr>
            </w:pPr>
            <w:r w:rsidRPr="00363CCC">
              <w:rPr>
                <w:rFonts w:asciiTheme="minorHAnsi" w:hAnsiTheme="minorHAnsi"/>
                <w:b/>
                <w:sz w:val="22"/>
              </w:rPr>
              <w:t xml:space="preserve">Internal/External:  </w:t>
            </w:r>
            <w:r w:rsidRPr="00363CCC">
              <w:rPr>
                <w:rFonts w:asciiTheme="minorHAnsi" w:hAnsiTheme="minorHAnsi"/>
                <w:sz w:val="22"/>
              </w:rPr>
              <w:t>Business continuity plan, process to end a response, process to assess damages, insurance coverage, availability of temporary facilities, access to services such as safety inspection and cleaning</w:t>
            </w:r>
          </w:p>
          <w:p w:rsidR="00F11C6D" w:rsidRPr="00363CCC" w:rsidRDefault="00F11C6D" w:rsidP="00363CCC">
            <w:pPr>
              <w:pStyle w:val="Aanibullet"/>
              <w:numPr>
                <w:ilvl w:val="0"/>
                <w:numId w:val="0"/>
              </w:numPr>
              <w:ind w:left="72"/>
              <w:rPr>
                <w:rFonts w:asciiTheme="minorHAnsi" w:hAnsiTheme="minorHAnsi"/>
                <w:b/>
                <w:sz w:val="22"/>
              </w:rPr>
            </w:pPr>
            <w:r w:rsidRPr="00363CCC">
              <w:rPr>
                <w:rFonts w:asciiTheme="minorHAnsi" w:hAnsiTheme="minorHAnsi"/>
                <w:sz w:val="22"/>
              </w:rPr>
              <w:t xml:space="preserve">Recovery activities take place </w:t>
            </w:r>
            <w:r w:rsidRPr="00363CCC">
              <w:rPr>
                <w:rFonts w:asciiTheme="minorHAnsi" w:hAnsiTheme="minorHAnsi"/>
                <w:b/>
                <w:sz w:val="22"/>
              </w:rPr>
              <w:t>after</w:t>
            </w:r>
            <w:r w:rsidRPr="00363CCC">
              <w:rPr>
                <w:rFonts w:asciiTheme="minorHAnsi" w:hAnsiTheme="minorHAnsi"/>
                <w:sz w:val="22"/>
              </w:rPr>
              <w:t xml:space="preserve"> an emergency.</w:t>
            </w:r>
          </w:p>
        </w:tc>
      </w:tr>
    </w:tbl>
    <w:p w:rsidR="00F11C6D" w:rsidRPr="00E94910" w:rsidRDefault="00F11C6D" w:rsidP="00F11C6D">
      <w:pPr>
        <w:pStyle w:val="NoSpacing"/>
        <w:rPr>
          <w:sz w:val="20"/>
          <w:szCs w:val="20"/>
        </w:rPr>
      </w:pPr>
    </w:p>
    <w:p w:rsidR="00F11C6D" w:rsidRPr="00363CCC" w:rsidRDefault="00F11C6D" w:rsidP="00EB77D9">
      <w:pPr>
        <w:pStyle w:val="NoSpacing"/>
        <w:ind w:left="720"/>
        <w:rPr>
          <w:sz w:val="24"/>
          <w:szCs w:val="24"/>
        </w:rPr>
      </w:pPr>
      <w:r w:rsidRPr="00363CCC">
        <w:rPr>
          <w:sz w:val="24"/>
          <w:szCs w:val="24"/>
        </w:rPr>
        <w:t>In Risk Analysis Step 2, we assess the 4 cornerstones of emergency management – mitigation, preparedness, response, and recovery -- from two different perspectives: internal and external.</w:t>
      </w:r>
    </w:p>
    <w:p w:rsidR="00F11C6D" w:rsidRPr="00363CCC" w:rsidRDefault="00F11C6D" w:rsidP="00EB77D9">
      <w:pPr>
        <w:pStyle w:val="NoSpacing"/>
        <w:ind w:left="720"/>
        <w:rPr>
          <w:sz w:val="24"/>
          <w:szCs w:val="24"/>
        </w:rPr>
      </w:pPr>
    </w:p>
    <w:p w:rsidR="00F11C6D" w:rsidRPr="00363CCC" w:rsidRDefault="00F11C6D" w:rsidP="00EB77D9">
      <w:pPr>
        <w:pStyle w:val="NoSpacing"/>
        <w:ind w:left="720"/>
        <w:rPr>
          <w:sz w:val="24"/>
          <w:szCs w:val="24"/>
        </w:rPr>
      </w:pPr>
      <w:r w:rsidRPr="00363CCC">
        <w:rPr>
          <w:b/>
          <w:sz w:val="24"/>
          <w:szCs w:val="24"/>
        </w:rPr>
        <w:t xml:space="preserve">Internal </w:t>
      </w:r>
      <w:r w:rsidRPr="00363CCC">
        <w:rPr>
          <w:sz w:val="24"/>
          <w:szCs w:val="24"/>
        </w:rPr>
        <w:t>refers to the resources, capabilities, and capacities that come from within the facility and its management organization.  Examples include, but are not limited to:</w:t>
      </w:r>
    </w:p>
    <w:p w:rsidR="00F11C6D" w:rsidRPr="00363CCC" w:rsidRDefault="00F11C6D" w:rsidP="00EB77D9">
      <w:pPr>
        <w:pStyle w:val="NoSpacing"/>
        <w:numPr>
          <w:ilvl w:val="0"/>
          <w:numId w:val="7"/>
        </w:numPr>
        <w:ind w:left="1440"/>
        <w:rPr>
          <w:sz w:val="24"/>
          <w:szCs w:val="24"/>
        </w:rPr>
      </w:pPr>
      <w:r w:rsidRPr="00363CCC">
        <w:rPr>
          <w:sz w:val="24"/>
          <w:szCs w:val="24"/>
        </w:rPr>
        <w:t>Types of supplies on hand</w:t>
      </w:r>
    </w:p>
    <w:p w:rsidR="00F11C6D" w:rsidRPr="00363CCC" w:rsidRDefault="00F11C6D" w:rsidP="00EB77D9">
      <w:pPr>
        <w:pStyle w:val="NoSpacing"/>
        <w:numPr>
          <w:ilvl w:val="0"/>
          <w:numId w:val="7"/>
        </w:numPr>
        <w:ind w:left="1440"/>
        <w:rPr>
          <w:sz w:val="24"/>
          <w:szCs w:val="24"/>
        </w:rPr>
      </w:pPr>
      <w:r w:rsidRPr="00363CCC">
        <w:rPr>
          <w:sz w:val="24"/>
          <w:szCs w:val="24"/>
        </w:rPr>
        <w:t>Volume of supplies on hand</w:t>
      </w:r>
    </w:p>
    <w:p w:rsidR="00F11C6D" w:rsidRPr="00363CCC" w:rsidRDefault="00F11C6D" w:rsidP="00EB77D9">
      <w:pPr>
        <w:pStyle w:val="NoSpacing"/>
        <w:numPr>
          <w:ilvl w:val="0"/>
          <w:numId w:val="7"/>
        </w:numPr>
        <w:ind w:left="1440"/>
        <w:rPr>
          <w:sz w:val="24"/>
          <w:szCs w:val="24"/>
        </w:rPr>
      </w:pPr>
      <w:r w:rsidRPr="00363CCC">
        <w:rPr>
          <w:sz w:val="24"/>
          <w:szCs w:val="24"/>
        </w:rPr>
        <w:t>Staff availability</w:t>
      </w:r>
    </w:p>
    <w:p w:rsidR="00F11C6D" w:rsidRPr="00363CCC" w:rsidRDefault="00F11C6D" w:rsidP="00EB77D9">
      <w:pPr>
        <w:pStyle w:val="NoSpacing"/>
        <w:numPr>
          <w:ilvl w:val="0"/>
          <w:numId w:val="7"/>
        </w:numPr>
        <w:ind w:left="1440"/>
        <w:rPr>
          <w:sz w:val="24"/>
          <w:szCs w:val="24"/>
        </w:rPr>
      </w:pPr>
      <w:r w:rsidRPr="00363CCC">
        <w:rPr>
          <w:sz w:val="24"/>
          <w:szCs w:val="24"/>
        </w:rPr>
        <w:t>Staff knowledge of plans and procedures</w:t>
      </w:r>
    </w:p>
    <w:p w:rsidR="00F11C6D" w:rsidRPr="00363CCC" w:rsidRDefault="00F11C6D" w:rsidP="00EB77D9">
      <w:pPr>
        <w:pStyle w:val="NoSpacing"/>
        <w:numPr>
          <w:ilvl w:val="0"/>
          <w:numId w:val="7"/>
        </w:numPr>
        <w:ind w:left="1440"/>
        <w:rPr>
          <w:sz w:val="24"/>
          <w:szCs w:val="24"/>
        </w:rPr>
      </w:pPr>
      <w:r w:rsidRPr="00363CCC">
        <w:rPr>
          <w:sz w:val="24"/>
          <w:szCs w:val="24"/>
        </w:rPr>
        <w:t>Ability to establish an incident management team</w:t>
      </w:r>
    </w:p>
    <w:p w:rsidR="00F11C6D" w:rsidRPr="00363CCC" w:rsidRDefault="00F11C6D" w:rsidP="00EB77D9">
      <w:pPr>
        <w:pStyle w:val="NoSpacing"/>
        <w:numPr>
          <w:ilvl w:val="0"/>
          <w:numId w:val="7"/>
        </w:numPr>
        <w:ind w:left="1440"/>
        <w:rPr>
          <w:sz w:val="24"/>
          <w:szCs w:val="24"/>
        </w:rPr>
      </w:pPr>
      <w:r w:rsidRPr="00363CCC">
        <w:rPr>
          <w:sz w:val="24"/>
          <w:szCs w:val="24"/>
        </w:rPr>
        <w:t>Availability of back-up systems</w:t>
      </w:r>
    </w:p>
    <w:p w:rsidR="00F11C6D" w:rsidRPr="00363CCC" w:rsidRDefault="00F11C6D" w:rsidP="00EB77D9">
      <w:pPr>
        <w:pStyle w:val="NoSpacing"/>
        <w:ind w:left="720"/>
        <w:rPr>
          <w:sz w:val="24"/>
          <w:szCs w:val="24"/>
        </w:rPr>
      </w:pPr>
    </w:p>
    <w:p w:rsidR="00F11C6D" w:rsidRPr="00363CCC" w:rsidRDefault="00F11C6D" w:rsidP="00EB77D9">
      <w:pPr>
        <w:pStyle w:val="NoSpacing"/>
        <w:ind w:left="720"/>
        <w:rPr>
          <w:sz w:val="24"/>
          <w:szCs w:val="24"/>
        </w:rPr>
      </w:pPr>
      <w:r w:rsidRPr="00363CCC">
        <w:rPr>
          <w:b/>
          <w:sz w:val="24"/>
          <w:szCs w:val="24"/>
        </w:rPr>
        <w:t>External</w:t>
      </w:r>
      <w:r w:rsidRPr="00363CCC">
        <w:rPr>
          <w:sz w:val="24"/>
          <w:szCs w:val="24"/>
        </w:rPr>
        <w:t xml:space="preserve"> refers to resources, capabilities, and capacities that come from the local community response organizations or industry partners.  These include, but are not limited to:</w:t>
      </w:r>
    </w:p>
    <w:p w:rsidR="00F11C6D" w:rsidRPr="00363CCC" w:rsidRDefault="00F11C6D" w:rsidP="00EB77D9">
      <w:pPr>
        <w:pStyle w:val="NoSpacing"/>
        <w:numPr>
          <w:ilvl w:val="0"/>
          <w:numId w:val="7"/>
        </w:numPr>
        <w:ind w:left="1440"/>
        <w:rPr>
          <w:sz w:val="24"/>
          <w:szCs w:val="24"/>
        </w:rPr>
      </w:pPr>
      <w:r w:rsidRPr="00363CCC">
        <w:rPr>
          <w:sz w:val="24"/>
          <w:szCs w:val="24"/>
        </w:rPr>
        <w:t>Notification method to reach responders and partners</w:t>
      </w:r>
    </w:p>
    <w:p w:rsidR="00F11C6D" w:rsidRPr="00363CCC" w:rsidRDefault="00F11C6D" w:rsidP="00EB77D9">
      <w:pPr>
        <w:pStyle w:val="NoSpacing"/>
        <w:numPr>
          <w:ilvl w:val="0"/>
          <w:numId w:val="7"/>
        </w:numPr>
        <w:ind w:left="1440"/>
        <w:rPr>
          <w:sz w:val="24"/>
          <w:szCs w:val="24"/>
        </w:rPr>
      </w:pPr>
      <w:r w:rsidRPr="00363CCC">
        <w:rPr>
          <w:sz w:val="24"/>
          <w:szCs w:val="24"/>
        </w:rPr>
        <w:t>The resources and authority responders bring to handle a given emergency</w:t>
      </w:r>
    </w:p>
    <w:p w:rsidR="00F11C6D" w:rsidRPr="00363CCC" w:rsidRDefault="00F11C6D" w:rsidP="00EB77D9">
      <w:pPr>
        <w:pStyle w:val="NoSpacing"/>
        <w:numPr>
          <w:ilvl w:val="0"/>
          <w:numId w:val="7"/>
        </w:numPr>
        <w:ind w:left="1440"/>
        <w:rPr>
          <w:sz w:val="24"/>
          <w:szCs w:val="24"/>
        </w:rPr>
      </w:pPr>
      <w:r w:rsidRPr="00363CCC">
        <w:rPr>
          <w:sz w:val="24"/>
          <w:szCs w:val="24"/>
        </w:rPr>
        <w:t>Responder knowledge of the facility’s special needs</w:t>
      </w:r>
    </w:p>
    <w:p w:rsidR="00F11C6D" w:rsidRPr="00363CCC" w:rsidRDefault="00F11C6D" w:rsidP="00EB77D9">
      <w:pPr>
        <w:pStyle w:val="NoSpacing"/>
        <w:numPr>
          <w:ilvl w:val="0"/>
          <w:numId w:val="7"/>
        </w:numPr>
        <w:ind w:left="1440"/>
        <w:rPr>
          <w:sz w:val="24"/>
          <w:szCs w:val="24"/>
        </w:rPr>
      </w:pPr>
      <w:r w:rsidRPr="00363CCC">
        <w:rPr>
          <w:sz w:val="24"/>
          <w:szCs w:val="24"/>
        </w:rPr>
        <w:t>Type of agreement or memorandum of understanding in place and pre-signed</w:t>
      </w:r>
    </w:p>
    <w:p w:rsidR="00F11C6D" w:rsidRDefault="00F11C6D" w:rsidP="00F11C6D">
      <w:pPr>
        <w:pStyle w:val="NoSpacing"/>
        <w:rPr>
          <w:b/>
        </w:rPr>
      </w:pPr>
    </w:p>
    <w:tbl>
      <w:tblPr>
        <w:tblStyle w:val="TableGrid"/>
        <w:tblW w:w="0" w:type="auto"/>
        <w:jc w:val="center"/>
        <w:tblInd w:w="0" w:type="dxa"/>
        <w:tblLook w:val="04A0" w:firstRow="1" w:lastRow="0" w:firstColumn="1" w:lastColumn="0" w:noHBand="0" w:noVBand="1"/>
      </w:tblPr>
      <w:tblGrid>
        <w:gridCol w:w="1306"/>
        <w:gridCol w:w="647"/>
        <w:gridCol w:w="648"/>
        <w:gridCol w:w="730"/>
        <w:gridCol w:w="731"/>
        <w:gridCol w:w="637"/>
        <w:gridCol w:w="637"/>
        <w:gridCol w:w="633"/>
        <w:gridCol w:w="633"/>
        <w:gridCol w:w="1443"/>
      </w:tblGrid>
      <w:tr w:rsidR="00F11C6D" w:rsidTr="00363CCC">
        <w:trPr>
          <w:jc w:val="center"/>
        </w:trPr>
        <w:tc>
          <w:tcPr>
            <w:tcW w:w="8045" w:type="dxa"/>
            <w:gridSpan w:val="10"/>
          </w:tcPr>
          <w:p w:rsidR="00F11C6D" w:rsidRDefault="00F11C6D" w:rsidP="00EB77D9">
            <w:pPr>
              <w:pStyle w:val="NoSpacing"/>
              <w:jc w:val="center"/>
              <w:rPr>
                <w:b/>
                <w:sz w:val="24"/>
                <w:szCs w:val="24"/>
              </w:rPr>
            </w:pPr>
            <w:r>
              <w:rPr>
                <w:b/>
                <w:sz w:val="24"/>
                <w:szCs w:val="24"/>
              </w:rPr>
              <w:t xml:space="preserve">EXAMPLE </w:t>
            </w:r>
            <w:r w:rsidRPr="0003296F">
              <w:rPr>
                <w:b/>
                <w:sz w:val="24"/>
                <w:szCs w:val="24"/>
              </w:rPr>
              <w:t>Risk Analysis of ABC Nursing Home</w:t>
            </w:r>
            <w:r>
              <w:rPr>
                <w:b/>
                <w:sz w:val="24"/>
                <w:szCs w:val="24"/>
              </w:rPr>
              <w:t xml:space="preserve"> – Step 2</w:t>
            </w:r>
          </w:p>
          <w:p w:rsidR="00F11C6D" w:rsidRPr="00D37C91" w:rsidRDefault="00F11C6D" w:rsidP="00EB77D9">
            <w:pPr>
              <w:pStyle w:val="NoSpacing"/>
              <w:jc w:val="center"/>
              <w:rPr>
                <w:b/>
                <w:sz w:val="24"/>
                <w:szCs w:val="24"/>
              </w:rPr>
            </w:pPr>
            <w:r>
              <w:rPr>
                <w:b/>
                <w:sz w:val="24"/>
                <w:szCs w:val="24"/>
              </w:rPr>
              <w:t>Establish Relative Management</w:t>
            </w:r>
          </w:p>
        </w:tc>
      </w:tr>
      <w:tr w:rsidR="00F11C6D" w:rsidTr="00363CCC">
        <w:trPr>
          <w:jc w:val="center"/>
        </w:trPr>
        <w:tc>
          <w:tcPr>
            <w:tcW w:w="1306" w:type="dxa"/>
          </w:tcPr>
          <w:p w:rsidR="00F11C6D" w:rsidRDefault="00F11C6D" w:rsidP="00EB77D9">
            <w:pPr>
              <w:pStyle w:val="NoSpacing"/>
              <w:jc w:val="center"/>
              <w:rPr>
                <w:b/>
              </w:rPr>
            </w:pPr>
            <w:r>
              <w:rPr>
                <w:b/>
              </w:rPr>
              <w:t>A</w:t>
            </w:r>
          </w:p>
        </w:tc>
        <w:tc>
          <w:tcPr>
            <w:tcW w:w="1295" w:type="dxa"/>
            <w:gridSpan w:val="2"/>
          </w:tcPr>
          <w:p w:rsidR="00F11C6D" w:rsidRDefault="00F11C6D" w:rsidP="00EB77D9">
            <w:pPr>
              <w:pStyle w:val="NoSpacing"/>
              <w:jc w:val="center"/>
              <w:rPr>
                <w:b/>
              </w:rPr>
            </w:pPr>
            <w:r>
              <w:rPr>
                <w:b/>
              </w:rPr>
              <w:t>B</w:t>
            </w:r>
          </w:p>
        </w:tc>
        <w:tc>
          <w:tcPr>
            <w:tcW w:w="1461" w:type="dxa"/>
            <w:gridSpan w:val="2"/>
          </w:tcPr>
          <w:p w:rsidR="00F11C6D" w:rsidRDefault="00F11C6D" w:rsidP="00EB77D9">
            <w:pPr>
              <w:pStyle w:val="NoSpacing"/>
              <w:jc w:val="center"/>
              <w:rPr>
                <w:b/>
              </w:rPr>
            </w:pPr>
            <w:r>
              <w:rPr>
                <w:b/>
              </w:rPr>
              <w:t>C</w:t>
            </w:r>
          </w:p>
        </w:tc>
        <w:tc>
          <w:tcPr>
            <w:tcW w:w="1274" w:type="dxa"/>
            <w:gridSpan w:val="2"/>
          </w:tcPr>
          <w:p w:rsidR="00F11C6D" w:rsidRDefault="00F11C6D" w:rsidP="00EB77D9">
            <w:pPr>
              <w:pStyle w:val="NoSpacing"/>
              <w:jc w:val="center"/>
              <w:rPr>
                <w:b/>
              </w:rPr>
            </w:pPr>
            <w:r>
              <w:rPr>
                <w:b/>
              </w:rPr>
              <w:t>D</w:t>
            </w:r>
          </w:p>
        </w:tc>
        <w:tc>
          <w:tcPr>
            <w:tcW w:w="1266" w:type="dxa"/>
            <w:gridSpan w:val="2"/>
          </w:tcPr>
          <w:p w:rsidR="00F11C6D" w:rsidRDefault="00F11C6D" w:rsidP="00EB77D9">
            <w:pPr>
              <w:pStyle w:val="NoSpacing"/>
              <w:jc w:val="center"/>
              <w:rPr>
                <w:b/>
              </w:rPr>
            </w:pPr>
            <w:r>
              <w:rPr>
                <w:b/>
              </w:rPr>
              <w:t>E</w:t>
            </w:r>
          </w:p>
        </w:tc>
        <w:tc>
          <w:tcPr>
            <w:tcW w:w="1443" w:type="dxa"/>
          </w:tcPr>
          <w:p w:rsidR="00F11C6D" w:rsidRDefault="00F11C6D" w:rsidP="00EB77D9">
            <w:pPr>
              <w:pStyle w:val="NoSpacing"/>
              <w:jc w:val="center"/>
              <w:rPr>
                <w:b/>
              </w:rPr>
            </w:pPr>
            <w:r>
              <w:rPr>
                <w:b/>
              </w:rPr>
              <w:t>F</w:t>
            </w:r>
          </w:p>
        </w:tc>
      </w:tr>
      <w:tr w:rsidR="00F11C6D" w:rsidTr="00363CCC">
        <w:trPr>
          <w:jc w:val="center"/>
        </w:trPr>
        <w:tc>
          <w:tcPr>
            <w:tcW w:w="1306" w:type="dxa"/>
          </w:tcPr>
          <w:p w:rsidR="00F11C6D" w:rsidRPr="00EA28CF" w:rsidRDefault="00F11C6D" w:rsidP="00EB77D9">
            <w:pPr>
              <w:pStyle w:val="NoSpacing"/>
              <w:jc w:val="center"/>
              <w:rPr>
                <w:b/>
              </w:rPr>
            </w:pPr>
            <w:r w:rsidRPr="00EA28CF">
              <w:rPr>
                <w:b/>
              </w:rPr>
              <w:t>Hazard</w:t>
            </w:r>
            <w:r>
              <w:rPr>
                <w:b/>
              </w:rPr>
              <w:t xml:space="preserve"> Ranked by Relative Impact Magnitude</w:t>
            </w:r>
          </w:p>
        </w:tc>
        <w:tc>
          <w:tcPr>
            <w:tcW w:w="1295" w:type="dxa"/>
            <w:gridSpan w:val="2"/>
          </w:tcPr>
          <w:p w:rsidR="00F11C6D" w:rsidRDefault="00F11C6D" w:rsidP="00EB77D9">
            <w:pPr>
              <w:pStyle w:val="NoSpacing"/>
              <w:jc w:val="center"/>
              <w:rPr>
                <w:b/>
              </w:rPr>
            </w:pPr>
            <w:r>
              <w:rPr>
                <w:b/>
              </w:rPr>
              <w:t>Mitigation</w:t>
            </w:r>
          </w:p>
        </w:tc>
        <w:tc>
          <w:tcPr>
            <w:tcW w:w="1461" w:type="dxa"/>
            <w:gridSpan w:val="2"/>
          </w:tcPr>
          <w:p w:rsidR="00F11C6D" w:rsidRDefault="00F11C6D" w:rsidP="00EB77D9">
            <w:pPr>
              <w:pStyle w:val="NoSpacing"/>
              <w:jc w:val="center"/>
              <w:rPr>
                <w:b/>
              </w:rPr>
            </w:pPr>
            <w:r>
              <w:rPr>
                <w:b/>
              </w:rPr>
              <w:t>Preparedness</w:t>
            </w:r>
          </w:p>
        </w:tc>
        <w:tc>
          <w:tcPr>
            <w:tcW w:w="1274" w:type="dxa"/>
            <w:gridSpan w:val="2"/>
          </w:tcPr>
          <w:p w:rsidR="00F11C6D" w:rsidRDefault="00F11C6D" w:rsidP="00EB77D9">
            <w:pPr>
              <w:pStyle w:val="NoSpacing"/>
              <w:jc w:val="center"/>
              <w:rPr>
                <w:b/>
              </w:rPr>
            </w:pPr>
            <w:r>
              <w:rPr>
                <w:b/>
              </w:rPr>
              <w:t>Response</w:t>
            </w:r>
          </w:p>
        </w:tc>
        <w:tc>
          <w:tcPr>
            <w:tcW w:w="1266" w:type="dxa"/>
            <w:gridSpan w:val="2"/>
          </w:tcPr>
          <w:p w:rsidR="00F11C6D" w:rsidRDefault="00F11C6D" w:rsidP="00EB77D9">
            <w:pPr>
              <w:pStyle w:val="NoSpacing"/>
              <w:jc w:val="center"/>
              <w:rPr>
                <w:b/>
              </w:rPr>
            </w:pPr>
            <w:r>
              <w:rPr>
                <w:b/>
              </w:rPr>
              <w:t>Recovery</w:t>
            </w:r>
          </w:p>
        </w:tc>
        <w:tc>
          <w:tcPr>
            <w:tcW w:w="1443" w:type="dxa"/>
          </w:tcPr>
          <w:p w:rsidR="00F11C6D" w:rsidRDefault="00F11C6D" w:rsidP="00EB77D9">
            <w:pPr>
              <w:pStyle w:val="NoSpacing"/>
              <w:jc w:val="center"/>
              <w:rPr>
                <w:b/>
              </w:rPr>
            </w:pPr>
            <w:r>
              <w:rPr>
                <w:b/>
              </w:rPr>
              <w:t>Relative Management</w:t>
            </w:r>
          </w:p>
        </w:tc>
      </w:tr>
      <w:tr w:rsidR="00F11C6D" w:rsidTr="00363CCC">
        <w:trPr>
          <w:trHeight w:val="56"/>
          <w:jc w:val="center"/>
        </w:trPr>
        <w:tc>
          <w:tcPr>
            <w:tcW w:w="1306" w:type="dxa"/>
          </w:tcPr>
          <w:p w:rsidR="00F11C6D" w:rsidRPr="0090329D" w:rsidRDefault="00F11C6D" w:rsidP="00EB77D9">
            <w:pPr>
              <w:pStyle w:val="NoSpacing"/>
              <w:rPr>
                <w:b/>
              </w:rPr>
            </w:pPr>
          </w:p>
        </w:tc>
        <w:tc>
          <w:tcPr>
            <w:tcW w:w="647" w:type="dxa"/>
          </w:tcPr>
          <w:p w:rsidR="00F11C6D" w:rsidRDefault="00F11C6D" w:rsidP="00EB77D9">
            <w:pPr>
              <w:pStyle w:val="NoSpacing"/>
              <w:jc w:val="center"/>
              <w:rPr>
                <w:b/>
              </w:rPr>
            </w:pPr>
            <w:r>
              <w:rPr>
                <w:b/>
              </w:rPr>
              <w:t>I</w:t>
            </w:r>
          </w:p>
        </w:tc>
        <w:tc>
          <w:tcPr>
            <w:tcW w:w="648" w:type="dxa"/>
          </w:tcPr>
          <w:p w:rsidR="00F11C6D" w:rsidRDefault="00F11C6D" w:rsidP="00EB77D9">
            <w:pPr>
              <w:pStyle w:val="NoSpacing"/>
              <w:jc w:val="center"/>
              <w:rPr>
                <w:b/>
              </w:rPr>
            </w:pPr>
            <w:r>
              <w:rPr>
                <w:b/>
              </w:rPr>
              <w:t>E</w:t>
            </w:r>
          </w:p>
        </w:tc>
        <w:tc>
          <w:tcPr>
            <w:tcW w:w="730" w:type="dxa"/>
          </w:tcPr>
          <w:p w:rsidR="00F11C6D" w:rsidRDefault="00F11C6D" w:rsidP="00EB77D9">
            <w:pPr>
              <w:pStyle w:val="NoSpacing"/>
              <w:jc w:val="center"/>
              <w:rPr>
                <w:b/>
              </w:rPr>
            </w:pPr>
            <w:r>
              <w:rPr>
                <w:b/>
              </w:rPr>
              <w:t>I</w:t>
            </w:r>
          </w:p>
        </w:tc>
        <w:tc>
          <w:tcPr>
            <w:tcW w:w="731" w:type="dxa"/>
          </w:tcPr>
          <w:p w:rsidR="00F11C6D" w:rsidRDefault="00F11C6D" w:rsidP="00EB77D9">
            <w:pPr>
              <w:pStyle w:val="NoSpacing"/>
              <w:jc w:val="center"/>
              <w:rPr>
                <w:b/>
              </w:rPr>
            </w:pPr>
            <w:r>
              <w:rPr>
                <w:b/>
              </w:rPr>
              <w:t>E</w:t>
            </w:r>
          </w:p>
        </w:tc>
        <w:tc>
          <w:tcPr>
            <w:tcW w:w="637" w:type="dxa"/>
          </w:tcPr>
          <w:p w:rsidR="00F11C6D" w:rsidRDefault="00F11C6D" w:rsidP="00EB77D9">
            <w:pPr>
              <w:pStyle w:val="NoSpacing"/>
              <w:jc w:val="center"/>
              <w:rPr>
                <w:b/>
              </w:rPr>
            </w:pPr>
            <w:r>
              <w:rPr>
                <w:b/>
              </w:rPr>
              <w:t>I</w:t>
            </w:r>
          </w:p>
        </w:tc>
        <w:tc>
          <w:tcPr>
            <w:tcW w:w="637" w:type="dxa"/>
          </w:tcPr>
          <w:p w:rsidR="00F11C6D" w:rsidRDefault="00F11C6D" w:rsidP="00EB77D9">
            <w:pPr>
              <w:pStyle w:val="NoSpacing"/>
              <w:jc w:val="center"/>
              <w:rPr>
                <w:b/>
              </w:rPr>
            </w:pPr>
            <w:r>
              <w:rPr>
                <w:b/>
              </w:rPr>
              <w:t>E</w:t>
            </w:r>
          </w:p>
        </w:tc>
        <w:tc>
          <w:tcPr>
            <w:tcW w:w="633" w:type="dxa"/>
          </w:tcPr>
          <w:p w:rsidR="00F11C6D" w:rsidRDefault="00F11C6D" w:rsidP="00EB77D9">
            <w:pPr>
              <w:pStyle w:val="NoSpacing"/>
              <w:jc w:val="center"/>
              <w:rPr>
                <w:b/>
              </w:rPr>
            </w:pPr>
            <w:r>
              <w:rPr>
                <w:b/>
              </w:rPr>
              <w:t>I</w:t>
            </w:r>
          </w:p>
        </w:tc>
        <w:tc>
          <w:tcPr>
            <w:tcW w:w="633" w:type="dxa"/>
          </w:tcPr>
          <w:p w:rsidR="00F11C6D" w:rsidRDefault="00F11C6D" w:rsidP="00EB77D9">
            <w:pPr>
              <w:pStyle w:val="NoSpacing"/>
              <w:jc w:val="center"/>
              <w:rPr>
                <w:b/>
              </w:rPr>
            </w:pPr>
            <w:r>
              <w:rPr>
                <w:b/>
              </w:rPr>
              <w:t>E</w:t>
            </w:r>
          </w:p>
        </w:tc>
        <w:tc>
          <w:tcPr>
            <w:tcW w:w="1443" w:type="dxa"/>
          </w:tcPr>
          <w:p w:rsidR="00F11C6D" w:rsidRDefault="00F11C6D" w:rsidP="00EB77D9">
            <w:pPr>
              <w:pStyle w:val="NoSpacing"/>
              <w:rPr>
                <w:b/>
              </w:rPr>
            </w:pPr>
          </w:p>
        </w:tc>
      </w:tr>
      <w:tr w:rsidR="00F11C6D" w:rsidTr="00363CCC">
        <w:trPr>
          <w:trHeight w:val="52"/>
          <w:jc w:val="center"/>
        </w:trPr>
        <w:tc>
          <w:tcPr>
            <w:tcW w:w="1306" w:type="dxa"/>
          </w:tcPr>
          <w:p w:rsidR="00F11C6D" w:rsidRPr="0090329D" w:rsidRDefault="00F11C6D" w:rsidP="00EB77D9">
            <w:pPr>
              <w:pStyle w:val="NoSpacing"/>
              <w:rPr>
                <w:b/>
              </w:rPr>
            </w:pPr>
            <w:r>
              <w:rPr>
                <w:b/>
              </w:rPr>
              <w:t>#1</w:t>
            </w:r>
          </w:p>
        </w:tc>
        <w:tc>
          <w:tcPr>
            <w:tcW w:w="647" w:type="dxa"/>
          </w:tcPr>
          <w:p w:rsidR="00F11C6D" w:rsidRDefault="00F11C6D" w:rsidP="00EB77D9">
            <w:pPr>
              <w:pStyle w:val="NoSpacing"/>
              <w:rPr>
                <w:b/>
              </w:rPr>
            </w:pPr>
          </w:p>
        </w:tc>
        <w:tc>
          <w:tcPr>
            <w:tcW w:w="648" w:type="dxa"/>
          </w:tcPr>
          <w:p w:rsidR="00F11C6D" w:rsidRDefault="00F11C6D" w:rsidP="00EB77D9">
            <w:pPr>
              <w:pStyle w:val="NoSpacing"/>
              <w:rPr>
                <w:b/>
              </w:rPr>
            </w:pPr>
          </w:p>
        </w:tc>
        <w:tc>
          <w:tcPr>
            <w:tcW w:w="730" w:type="dxa"/>
          </w:tcPr>
          <w:p w:rsidR="00F11C6D" w:rsidRDefault="00F11C6D" w:rsidP="00EB77D9">
            <w:pPr>
              <w:pStyle w:val="NoSpacing"/>
              <w:rPr>
                <w:b/>
              </w:rPr>
            </w:pPr>
          </w:p>
        </w:tc>
        <w:tc>
          <w:tcPr>
            <w:tcW w:w="731" w:type="dxa"/>
          </w:tcPr>
          <w:p w:rsidR="00F11C6D" w:rsidRDefault="00F11C6D" w:rsidP="00EB77D9">
            <w:pPr>
              <w:pStyle w:val="NoSpacing"/>
              <w:rPr>
                <w:b/>
              </w:rPr>
            </w:pPr>
          </w:p>
        </w:tc>
        <w:tc>
          <w:tcPr>
            <w:tcW w:w="637" w:type="dxa"/>
          </w:tcPr>
          <w:p w:rsidR="00F11C6D" w:rsidRDefault="00F11C6D" w:rsidP="00EB77D9">
            <w:pPr>
              <w:pStyle w:val="NoSpacing"/>
              <w:rPr>
                <w:b/>
              </w:rPr>
            </w:pPr>
          </w:p>
        </w:tc>
        <w:tc>
          <w:tcPr>
            <w:tcW w:w="637" w:type="dxa"/>
          </w:tcPr>
          <w:p w:rsidR="00F11C6D" w:rsidRDefault="00F11C6D" w:rsidP="00EB77D9">
            <w:pPr>
              <w:pStyle w:val="NoSpacing"/>
              <w:rPr>
                <w:b/>
              </w:rPr>
            </w:pPr>
          </w:p>
        </w:tc>
        <w:tc>
          <w:tcPr>
            <w:tcW w:w="633" w:type="dxa"/>
          </w:tcPr>
          <w:p w:rsidR="00F11C6D" w:rsidRDefault="00F11C6D" w:rsidP="00EB77D9">
            <w:pPr>
              <w:pStyle w:val="NoSpacing"/>
              <w:rPr>
                <w:b/>
              </w:rPr>
            </w:pPr>
          </w:p>
        </w:tc>
        <w:tc>
          <w:tcPr>
            <w:tcW w:w="633" w:type="dxa"/>
          </w:tcPr>
          <w:p w:rsidR="00F11C6D" w:rsidRDefault="00F11C6D" w:rsidP="00EB77D9">
            <w:pPr>
              <w:pStyle w:val="NoSpacing"/>
              <w:rPr>
                <w:b/>
              </w:rPr>
            </w:pPr>
          </w:p>
        </w:tc>
        <w:tc>
          <w:tcPr>
            <w:tcW w:w="1443" w:type="dxa"/>
          </w:tcPr>
          <w:p w:rsidR="00F11C6D" w:rsidRDefault="00F11C6D" w:rsidP="00EB77D9">
            <w:pPr>
              <w:pStyle w:val="NoSpacing"/>
              <w:rPr>
                <w:b/>
              </w:rPr>
            </w:pPr>
          </w:p>
        </w:tc>
      </w:tr>
      <w:tr w:rsidR="00F11C6D" w:rsidTr="00363CCC">
        <w:trPr>
          <w:trHeight w:val="52"/>
          <w:jc w:val="center"/>
        </w:trPr>
        <w:tc>
          <w:tcPr>
            <w:tcW w:w="1306" w:type="dxa"/>
          </w:tcPr>
          <w:p w:rsidR="00F11C6D" w:rsidRPr="0090329D" w:rsidRDefault="00F11C6D" w:rsidP="00EB77D9">
            <w:pPr>
              <w:pStyle w:val="NoSpacing"/>
              <w:rPr>
                <w:b/>
              </w:rPr>
            </w:pPr>
            <w:r>
              <w:rPr>
                <w:b/>
              </w:rPr>
              <w:t>#2</w:t>
            </w:r>
          </w:p>
        </w:tc>
        <w:tc>
          <w:tcPr>
            <w:tcW w:w="647" w:type="dxa"/>
          </w:tcPr>
          <w:p w:rsidR="00F11C6D" w:rsidRDefault="00F11C6D" w:rsidP="00EB77D9">
            <w:pPr>
              <w:pStyle w:val="NoSpacing"/>
              <w:rPr>
                <w:b/>
              </w:rPr>
            </w:pPr>
          </w:p>
        </w:tc>
        <w:tc>
          <w:tcPr>
            <w:tcW w:w="648" w:type="dxa"/>
          </w:tcPr>
          <w:p w:rsidR="00F11C6D" w:rsidRDefault="00F11C6D" w:rsidP="00EB77D9">
            <w:pPr>
              <w:pStyle w:val="NoSpacing"/>
              <w:rPr>
                <w:b/>
              </w:rPr>
            </w:pPr>
          </w:p>
        </w:tc>
        <w:tc>
          <w:tcPr>
            <w:tcW w:w="730" w:type="dxa"/>
          </w:tcPr>
          <w:p w:rsidR="00F11C6D" w:rsidRDefault="00F11C6D" w:rsidP="00EB77D9">
            <w:pPr>
              <w:pStyle w:val="NoSpacing"/>
              <w:rPr>
                <w:b/>
              </w:rPr>
            </w:pPr>
          </w:p>
        </w:tc>
        <w:tc>
          <w:tcPr>
            <w:tcW w:w="731" w:type="dxa"/>
          </w:tcPr>
          <w:p w:rsidR="00F11C6D" w:rsidRDefault="00F11C6D" w:rsidP="00EB77D9">
            <w:pPr>
              <w:pStyle w:val="NoSpacing"/>
              <w:rPr>
                <w:b/>
              </w:rPr>
            </w:pPr>
          </w:p>
        </w:tc>
        <w:tc>
          <w:tcPr>
            <w:tcW w:w="637" w:type="dxa"/>
          </w:tcPr>
          <w:p w:rsidR="00F11C6D" w:rsidRDefault="00F11C6D" w:rsidP="00EB77D9">
            <w:pPr>
              <w:pStyle w:val="NoSpacing"/>
              <w:rPr>
                <w:b/>
              </w:rPr>
            </w:pPr>
          </w:p>
        </w:tc>
        <w:tc>
          <w:tcPr>
            <w:tcW w:w="637" w:type="dxa"/>
          </w:tcPr>
          <w:p w:rsidR="00F11C6D" w:rsidRDefault="00F11C6D" w:rsidP="00EB77D9">
            <w:pPr>
              <w:pStyle w:val="NoSpacing"/>
              <w:rPr>
                <w:b/>
              </w:rPr>
            </w:pPr>
          </w:p>
        </w:tc>
        <w:tc>
          <w:tcPr>
            <w:tcW w:w="633" w:type="dxa"/>
          </w:tcPr>
          <w:p w:rsidR="00F11C6D" w:rsidRDefault="00F11C6D" w:rsidP="00EB77D9">
            <w:pPr>
              <w:pStyle w:val="NoSpacing"/>
              <w:rPr>
                <w:b/>
              </w:rPr>
            </w:pPr>
          </w:p>
        </w:tc>
        <w:tc>
          <w:tcPr>
            <w:tcW w:w="633" w:type="dxa"/>
          </w:tcPr>
          <w:p w:rsidR="00F11C6D" w:rsidRDefault="00F11C6D" w:rsidP="00EB77D9">
            <w:pPr>
              <w:pStyle w:val="NoSpacing"/>
              <w:rPr>
                <w:b/>
              </w:rPr>
            </w:pPr>
          </w:p>
        </w:tc>
        <w:tc>
          <w:tcPr>
            <w:tcW w:w="1443" w:type="dxa"/>
          </w:tcPr>
          <w:p w:rsidR="00F11C6D" w:rsidRDefault="00F11C6D" w:rsidP="00EB77D9">
            <w:pPr>
              <w:pStyle w:val="NoSpacing"/>
              <w:rPr>
                <w:b/>
              </w:rPr>
            </w:pPr>
          </w:p>
        </w:tc>
      </w:tr>
      <w:tr w:rsidR="00F11C6D" w:rsidTr="00363CCC">
        <w:trPr>
          <w:trHeight w:val="52"/>
          <w:jc w:val="center"/>
        </w:trPr>
        <w:tc>
          <w:tcPr>
            <w:tcW w:w="1306" w:type="dxa"/>
          </w:tcPr>
          <w:p w:rsidR="00F11C6D" w:rsidRPr="0090329D" w:rsidRDefault="00F11C6D" w:rsidP="00EB77D9">
            <w:pPr>
              <w:pStyle w:val="NoSpacing"/>
              <w:rPr>
                <w:b/>
              </w:rPr>
            </w:pPr>
            <w:r>
              <w:rPr>
                <w:b/>
              </w:rPr>
              <w:t>#3</w:t>
            </w:r>
          </w:p>
        </w:tc>
        <w:tc>
          <w:tcPr>
            <w:tcW w:w="647" w:type="dxa"/>
          </w:tcPr>
          <w:p w:rsidR="00F11C6D" w:rsidRDefault="00F11C6D" w:rsidP="00EB77D9">
            <w:pPr>
              <w:pStyle w:val="NoSpacing"/>
              <w:rPr>
                <w:b/>
              </w:rPr>
            </w:pPr>
          </w:p>
        </w:tc>
        <w:tc>
          <w:tcPr>
            <w:tcW w:w="648" w:type="dxa"/>
          </w:tcPr>
          <w:p w:rsidR="00F11C6D" w:rsidRDefault="00F11C6D" w:rsidP="00EB77D9">
            <w:pPr>
              <w:pStyle w:val="NoSpacing"/>
              <w:rPr>
                <w:b/>
              </w:rPr>
            </w:pPr>
          </w:p>
        </w:tc>
        <w:tc>
          <w:tcPr>
            <w:tcW w:w="730" w:type="dxa"/>
          </w:tcPr>
          <w:p w:rsidR="00F11C6D" w:rsidRDefault="00F11C6D" w:rsidP="00EB77D9">
            <w:pPr>
              <w:pStyle w:val="NoSpacing"/>
              <w:rPr>
                <w:b/>
              </w:rPr>
            </w:pPr>
          </w:p>
        </w:tc>
        <w:tc>
          <w:tcPr>
            <w:tcW w:w="731" w:type="dxa"/>
          </w:tcPr>
          <w:p w:rsidR="00F11C6D" w:rsidRDefault="00F11C6D" w:rsidP="00EB77D9">
            <w:pPr>
              <w:pStyle w:val="NoSpacing"/>
              <w:rPr>
                <w:b/>
              </w:rPr>
            </w:pPr>
          </w:p>
        </w:tc>
        <w:tc>
          <w:tcPr>
            <w:tcW w:w="637" w:type="dxa"/>
          </w:tcPr>
          <w:p w:rsidR="00F11C6D" w:rsidRDefault="00F11C6D" w:rsidP="00EB77D9">
            <w:pPr>
              <w:pStyle w:val="NoSpacing"/>
              <w:rPr>
                <w:b/>
              </w:rPr>
            </w:pPr>
          </w:p>
        </w:tc>
        <w:tc>
          <w:tcPr>
            <w:tcW w:w="637" w:type="dxa"/>
          </w:tcPr>
          <w:p w:rsidR="00F11C6D" w:rsidRDefault="00F11C6D" w:rsidP="00EB77D9">
            <w:pPr>
              <w:pStyle w:val="NoSpacing"/>
              <w:rPr>
                <w:b/>
              </w:rPr>
            </w:pPr>
          </w:p>
        </w:tc>
        <w:tc>
          <w:tcPr>
            <w:tcW w:w="633" w:type="dxa"/>
          </w:tcPr>
          <w:p w:rsidR="00F11C6D" w:rsidRDefault="00F11C6D" w:rsidP="00EB77D9">
            <w:pPr>
              <w:pStyle w:val="NoSpacing"/>
              <w:rPr>
                <w:b/>
              </w:rPr>
            </w:pPr>
          </w:p>
        </w:tc>
        <w:tc>
          <w:tcPr>
            <w:tcW w:w="633" w:type="dxa"/>
          </w:tcPr>
          <w:p w:rsidR="00F11C6D" w:rsidRDefault="00F11C6D" w:rsidP="00EB77D9">
            <w:pPr>
              <w:pStyle w:val="NoSpacing"/>
              <w:rPr>
                <w:b/>
              </w:rPr>
            </w:pPr>
          </w:p>
        </w:tc>
        <w:tc>
          <w:tcPr>
            <w:tcW w:w="1443" w:type="dxa"/>
          </w:tcPr>
          <w:p w:rsidR="00F11C6D" w:rsidRDefault="00F11C6D" w:rsidP="00EB77D9">
            <w:pPr>
              <w:pStyle w:val="NoSpacing"/>
              <w:rPr>
                <w:b/>
              </w:rPr>
            </w:pPr>
          </w:p>
        </w:tc>
      </w:tr>
      <w:tr w:rsidR="00F11C6D" w:rsidTr="00363CCC">
        <w:trPr>
          <w:trHeight w:val="52"/>
          <w:jc w:val="center"/>
        </w:trPr>
        <w:tc>
          <w:tcPr>
            <w:tcW w:w="1306" w:type="dxa"/>
          </w:tcPr>
          <w:p w:rsidR="00F11C6D" w:rsidRDefault="00F11C6D" w:rsidP="00EB77D9">
            <w:pPr>
              <w:pStyle w:val="NoSpacing"/>
              <w:rPr>
                <w:b/>
              </w:rPr>
            </w:pPr>
          </w:p>
        </w:tc>
        <w:tc>
          <w:tcPr>
            <w:tcW w:w="647" w:type="dxa"/>
          </w:tcPr>
          <w:p w:rsidR="00F11C6D" w:rsidRDefault="00F11C6D" w:rsidP="00EB77D9">
            <w:pPr>
              <w:pStyle w:val="NoSpacing"/>
              <w:rPr>
                <w:b/>
              </w:rPr>
            </w:pPr>
          </w:p>
        </w:tc>
        <w:tc>
          <w:tcPr>
            <w:tcW w:w="648" w:type="dxa"/>
          </w:tcPr>
          <w:p w:rsidR="00F11C6D" w:rsidRDefault="00F11C6D" w:rsidP="00EB77D9">
            <w:pPr>
              <w:pStyle w:val="NoSpacing"/>
              <w:rPr>
                <w:b/>
              </w:rPr>
            </w:pPr>
          </w:p>
        </w:tc>
        <w:tc>
          <w:tcPr>
            <w:tcW w:w="730" w:type="dxa"/>
          </w:tcPr>
          <w:p w:rsidR="00F11C6D" w:rsidRDefault="00F11C6D" w:rsidP="00EB77D9">
            <w:pPr>
              <w:pStyle w:val="NoSpacing"/>
              <w:rPr>
                <w:b/>
              </w:rPr>
            </w:pPr>
          </w:p>
        </w:tc>
        <w:tc>
          <w:tcPr>
            <w:tcW w:w="731" w:type="dxa"/>
          </w:tcPr>
          <w:p w:rsidR="00F11C6D" w:rsidRDefault="00F11C6D" w:rsidP="00EB77D9">
            <w:pPr>
              <w:pStyle w:val="NoSpacing"/>
              <w:rPr>
                <w:b/>
              </w:rPr>
            </w:pPr>
          </w:p>
        </w:tc>
        <w:tc>
          <w:tcPr>
            <w:tcW w:w="637" w:type="dxa"/>
          </w:tcPr>
          <w:p w:rsidR="00F11C6D" w:rsidRDefault="00F11C6D" w:rsidP="00EB77D9">
            <w:pPr>
              <w:pStyle w:val="NoSpacing"/>
              <w:rPr>
                <w:b/>
              </w:rPr>
            </w:pPr>
          </w:p>
        </w:tc>
        <w:tc>
          <w:tcPr>
            <w:tcW w:w="637" w:type="dxa"/>
          </w:tcPr>
          <w:p w:rsidR="00F11C6D" w:rsidRDefault="00F11C6D" w:rsidP="00EB77D9">
            <w:pPr>
              <w:pStyle w:val="NoSpacing"/>
              <w:rPr>
                <w:b/>
              </w:rPr>
            </w:pPr>
          </w:p>
        </w:tc>
        <w:tc>
          <w:tcPr>
            <w:tcW w:w="633" w:type="dxa"/>
          </w:tcPr>
          <w:p w:rsidR="00F11C6D" w:rsidRDefault="00F11C6D" w:rsidP="00EB77D9">
            <w:pPr>
              <w:pStyle w:val="NoSpacing"/>
              <w:rPr>
                <w:b/>
              </w:rPr>
            </w:pPr>
          </w:p>
        </w:tc>
        <w:tc>
          <w:tcPr>
            <w:tcW w:w="633" w:type="dxa"/>
          </w:tcPr>
          <w:p w:rsidR="00F11C6D" w:rsidRDefault="00F11C6D" w:rsidP="00EB77D9">
            <w:pPr>
              <w:pStyle w:val="NoSpacing"/>
              <w:rPr>
                <w:b/>
              </w:rPr>
            </w:pPr>
          </w:p>
        </w:tc>
        <w:tc>
          <w:tcPr>
            <w:tcW w:w="1443" w:type="dxa"/>
          </w:tcPr>
          <w:p w:rsidR="00F11C6D" w:rsidRDefault="00F11C6D" w:rsidP="00EB77D9">
            <w:pPr>
              <w:pStyle w:val="NoSpacing"/>
              <w:rPr>
                <w:b/>
              </w:rPr>
            </w:pPr>
          </w:p>
        </w:tc>
      </w:tr>
      <w:tr w:rsidR="00F11C6D" w:rsidTr="00363CCC">
        <w:trPr>
          <w:trHeight w:val="52"/>
          <w:jc w:val="center"/>
        </w:trPr>
        <w:tc>
          <w:tcPr>
            <w:tcW w:w="1306" w:type="dxa"/>
          </w:tcPr>
          <w:p w:rsidR="00F11C6D" w:rsidRDefault="00F11C6D" w:rsidP="00EB77D9">
            <w:pPr>
              <w:pStyle w:val="NoSpacing"/>
              <w:rPr>
                <w:b/>
              </w:rPr>
            </w:pPr>
          </w:p>
        </w:tc>
        <w:tc>
          <w:tcPr>
            <w:tcW w:w="647" w:type="dxa"/>
          </w:tcPr>
          <w:p w:rsidR="00F11C6D" w:rsidRDefault="00F11C6D" w:rsidP="00EB77D9">
            <w:pPr>
              <w:pStyle w:val="NoSpacing"/>
              <w:rPr>
                <w:b/>
              </w:rPr>
            </w:pPr>
          </w:p>
        </w:tc>
        <w:tc>
          <w:tcPr>
            <w:tcW w:w="648" w:type="dxa"/>
          </w:tcPr>
          <w:p w:rsidR="00F11C6D" w:rsidRDefault="00F11C6D" w:rsidP="00EB77D9">
            <w:pPr>
              <w:pStyle w:val="NoSpacing"/>
              <w:rPr>
                <w:b/>
              </w:rPr>
            </w:pPr>
          </w:p>
        </w:tc>
        <w:tc>
          <w:tcPr>
            <w:tcW w:w="730" w:type="dxa"/>
          </w:tcPr>
          <w:p w:rsidR="00F11C6D" w:rsidRDefault="00F11C6D" w:rsidP="00EB77D9">
            <w:pPr>
              <w:pStyle w:val="NoSpacing"/>
              <w:rPr>
                <w:b/>
              </w:rPr>
            </w:pPr>
          </w:p>
        </w:tc>
        <w:tc>
          <w:tcPr>
            <w:tcW w:w="731" w:type="dxa"/>
          </w:tcPr>
          <w:p w:rsidR="00F11C6D" w:rsidRDefault="00F11C6D" w:rsidP="00EB77D9">
            <w:pPr>
              <w:pStyle w:val="NoSpacing"/>
              <w:rPr>
                <w:b/>
              </w:rPr>
            </w:pPr>
          </w:p>
        </w:tc>
        <w:tc>
          <w:tcPr>
            <w:tcW w:w="637" w:type="dxa"/>
          </w:tcPr>
          <w:p w:rsidR="00F11C6D" w:rsidRDefault="00F11C6D" w:rsidP="00EB77D9">
            <w:pPr>
              <w:pStyle w:val="NoSpacing"/>
              <w:rPr>
                <w:b/>
              </w:rPr>
            </w:pPr>
          </w:p>
        </w:tc>
        <w:tc>
          <w:tcPr>
            <w:tcW w:w="637" w:type="dxa"/>
          </w:tcPr>
          <w:p w:rsidR="00F11C6D" w:rsidRDefault="00F11C6D" w:rsidP="00EB77D9">
            <w:pPr>
              <w:pStyle w:val="NoSpacing"/>
              <w:rPr>
                <w:b/>
              </w:rPr>
            </w:pPr>
          </w:p>
        </w:tc>
        <w:tc>
          <w:tcPr>
            <w:tcW w:w="633" w:type="dxa"/>
          </w:tcPr>
          <w:p w:rsidR="00F11C6D" w:rsidRDefault="00F11C6D" w:rsidP="00EB77D9">
            <w:pPr>
              <w:pStyle w:val="NoSpacing"/>
              <w:rPr>
                <w:b/>
              </w:rPr>
            </w:pPr>
          </w:p>
        </w:tc>
        <w:tc>
          <w:tcPr>
            <w:tcW w:w="633" w:type="dxa"/>
          </w:tcPr>
          <w:p w:rsidR="00F11C6D" w:rsidRDefault="00F11C6D" w:rsidP="00EB77D9">
            <w:pPr>
              <w:pStyle w:val="NoSpacing"/>
              <w:rPr>
                <w:b/>
              </w:rPr>
            </w:pPr>
          </w:p>
        </w:tc>
        <w:tc>
          <w:tcPr>
            <w:tcW w:w="1443" w:type="dxa"/>
          </w:tcPr>
          <w:p w:rsidR="00F11C6D" w:rsidRDefault="00F11C6D" w:rsidP="00EB77D9">
            <w:pPr>
              <w:pStyle w:val="NoSpacing"/>
              <w:rPr>
                <w:b/>
              </w:rPr>
            </w:pPr>
          </w:p>
        </w:tc>
      </w:tr>
      <w:tr w:rsidR="00F11C6D" w:rsidTr="00363CCC">
        <w:trPr>
          <w:jc w:val="center"/>
        </w:trPr>
        <w:tc>
          <w:tcPr>
            <w:tcW w:w="1306" w:type="dxa"/>
          </w:tcPr>
          <w:p w:rsidR="00F11C6D" w:rsidRPr="0090329D" w:rsidRDefault="00F11C6D" w:rsidP="00EB77D9">
            <w:pPr>
              <w:pStyle w:val="NoSpacing"/>
              <w:rPr>
                <w:b/>
              </w:rPr>
            </w:pPr>
          </w:p>
        </w:tc>
        <w:tc>
          <w:tcPr>
            <w:tcW w:w="1295" w:type="dxa"/>
            <w:gridSpan w:val="2"/>
          </w:tcPr>
          <w:p w:rsidR="00F11C6D" w:rsidRDefault="00F11C6D" w:rsidP="00EB77D9">
            <w:pPr>
              <w:pStyle w:val="NoSpacing"/>
              <w:rPr>
                <w:sz w:val="16"/>
                <w:szCs w:val="16"/>
              </w:rPr>
            </w:pPr>
            <w:r w:rsidRPr="00C01E51">
              <w:rPr>
                <w:sz w:val="16"/>
                <w:szCs w:val="16"/>
              </w:rPr>
              <w:t>1</w:t>
            </w:r>
            <w:r>
              <w:rPr>
                <w:sz w:val="16"/>
                <w:szCs w:val="16"/>
              </w:rPr>
              <w:t xml:space="preserve"> =</w:t>
            </w:r>
            <w:r w:rsidRPr="00C01E51">
              <w:rPr>
                <w:sz w:val="16"/>
                <w:szCs w:val="16"/>
              </w:rPr>
              <w:t xml:space="preserve"> </w:t>
            </w:r>
            <w:r>
              <w:rPr>
                <w:sz w:val="16"/>
                <w:szCs w:val="16"/>
              </w:rPr>
              <w:t>Substantial</w:t>
            </w:r>
            <w:r w:rsidRPr="00C01E51">
              <w:rPr>
                <w:sz w:val="16"/>
                <w:szCs w:val="16"/>
              </w:rPr>
              <w:t xml:space="preserve"> </w:t>
            </w:r>
          </w:p>
          <w:p w:rsidR="00F11C6D" w:rsidRDefault="00F11C6D" w:rsidP="00EB77D9">
            <w:pPr>
              <w:pStyle w:val="NoSpacing"/>
              <w:rPr>
                <w:sz w:val="16"/>
                <w:szCs w:val="16"/>
              </w:rPr>
            </w:pPr>
            <w:r w:rsidRPr="00C01E51">
              <w:rPr>
                <w:sz w:val="16"/>
                <w:szCs w:val="16"/>
              </w:rPr>
              <w:t xml:space="preserve">2 = </w:t>
            </w:r>
            <w:r>
              <w:rPr>
                <w:sz w:val="16"/>
                <w:szCs w:val="16"/>
              </w:rPr>
              <w:t>Moderate</w:t>
            </w:r>
          </w:p>
          <w:p w:rsidR="00F11C6D" w:rsidRPr="00C01E51" w:rsidRDefault="00F11C6D" w:rsidP="00EB77D9">
            <w:pPr>
              <w:pStyle w:val="NoSpacing"/>
              <w:rPr>
                <w:b/>
                <w:sz w:val="16"/>
                <w:szCs w:val="16"/>
              </w:rPr>
            </w:pPr>
            <w:r w:rsidRPr="00C01E51">
              <w:rPr>
                <w:sz w:val="16"/>
                <w:szCs w:val="16"/>
              </w:rPr>
              <w:t xml:space="preserve">3 = </w:t>
            </w:r>
            <w:r>
              <w:rPr>
                <w:sz w:val="16"/>
                <w:szCs w:val="16"/>
              </w:rPr>
              <w:t>Limited or None</w:t>
            </w:r>
          </w:p>
        </w:tc>
        <w:tc>
          <w:tcPr>
            <w:tcW w:w="1461" w:type="dxa"/>
            <w:gridSpan w:val="2"/>
          </w:tcPr>
          <w:p w:rsidR="00F11C6D" w:rsidRDefault="00F11C6D" w:rsidP="00EB77D9">
            <w:pPr>
              <w:pStyle w:val="NoSpacing"/>
              <w:rPr>
                <w:sz w:val="16"/>
                <w:szCs w:val="16"/>
              </w:rPr>
            </w:pPr>
            <w:r w:rsidRPr="00C01E51">
              <w:rPr>
                <w:sz w:val="16"/>
                <w:szCs w:val="16"/>
              </w:rPr>
              <w:t>1</w:t>
            </w:r>
            <w:r>
              <w:rPr>
                <w:sz w:val="16"/>
                <w:szCs w:val="16"/>
              </w:rPr>
              <w:t xml:space="preserve"> =</w:t>
            </w:r>
            <w:r w:rsidRPr="00C01E51">
              <w:rPr>
                <w:sz w:val="16"/>
                <w:szCs w:val="16"/>
              </w:rPr>
              <w:t xml:space="preserve"> </w:t>
            </w:r>
            <w:r>
              <w:rPr>
                <w:sz w:val="16"/>
                <w:szCs w:val="16"/>
              </w:rPr>
              <w:t>Substantial</w:t>
            </w:r>
            <w:r w:rsidRPr="00C01E51">
              <w:rPr>
                <w:sz w:val="16"/>
                <w:szCs w:val="16"/>
              </w:rPr>
              <w:t xml:space="preserve"> </w:t>
            </w:r>
          </w:p>
          <w:p w:rsidR="00F11C6D" w:rsidRDefault="00F11C6D" w:rsidP="00EB77D9">
            <w:pPr>
              <w:pStyle w:val="NoSpacing"/>
              <w:rPr>
                <w:sz w:val="16"/>
                <w:szCs w:val="16"/>
              </w:rPr>
            </w:pPr>
            <w:r w:rsidRPr="00C01E51">
              <w:rPr>
                <w:sz w:val="16"/>
                <w:szCs w:val="16"/>
              </w:rPr>
              <w:t xml:space="preserve">2 = </w:t>
            </w:r>
            <w:r>
              <w:rPr>
                <w:sz w:val="16"/>
                <w:szCs w:val="16"/>
              </w:rPr>
              <w:t>Moderate</w:t>
            </w:r>
          </w:p>
          <w:p w:rsidR="00F11C6D" w:rsidRPr="00C01E51" w:rsidRDefault="00F11C6D" w:rsidP="00EB77D9">
            <w:pPr>
              <w:pStyle w:val="NoSpacing"/>
              <w:rPr>
                <w:b/>
                <w:sz w:val="16"/>
                <w:szCs w:val="16"/>
              </w:rPr>
            </w:pPr>
            <w:r w:rsidRPr="00C01E51">
              <w:rPr>
                <w:sz w:val="16"/>
                <w:szCs w:val="16"/>
              </w:rPr>
              <w:t xml:space="preserve">3 = </w:t>
            </w:r>
            <w:r>
              <w:rPr>
                <w:sz w:val="16"/>
                <w:szCs w:val="16"/>
              </w:rPr>
              <w:t>Limited or None</w:t>
            </w:r>
          </w:p>
        </w:tc>
        <w:tc>
          <w:tcPr>
            <w:tcW w:w="1274" w:type="dxa"/>
            <w:gridSpan w:val="2"/>
          </w:tcPr>
          <w:p w:rsidR="00F11C6D" w:rsidRDefault="00F11C6D" w:rsidP="00EB77D9">
            <w:pPr>
              <w:pStyle w:val="NoSpacing"/>
              <w:rPr>
                <w:sz w:val="16"/>
                <w:szCs w:val="16"/>
              </w:rPr>
            </w:pPr>
            <w:r w:rsidRPr="00C01E51">
              <w:rPr>
                <w:sz w:val="16"/>
                <w:szCs w:val="16"/>
              </w:rPr>
              <w:t>1</w:t>
            </w:r>
            <w:r>
              <w:rPr>
                <w:sz w:val="16"/>
                <w:szCs w:val="16"/>
              </w:rPr>
              <w:t xml:space="preserve"> =</w:t>
            </w:r>
            <w:r w:rsidRPr="00C01E51">
              <w:rPr>
                <w:sz w:val="16"/>
                <w:szCs w:val="16"/>
              </w:rPr>
              <w:t xml:space="preserve"> </w:t>
            </w:r>
            <w:r>
              <w:rPr>
                <w:sz w:val="16"/>
                <w:szCs w:val="16"/>
              </w:rPr>
              <w:t>Substantial</w:t>
            </w:r>
            <w:r w:rsidRPr="00C01E51">
              <w:rPr>
                <w:sz w:val="16"/>
                <w:szCs w:val="16"/>
              </w:rPr>
              <w:t xml:space="preserve"> </w:t>
            </w:r>
          </w:p>
          <w:p w:rsidR="00F11C6D" w:rsidRDefault="00F11C6D" w:rsidP="00EB77D9">
            <w:pPr>
              <w:pStyle w:val="NoSpacing"/>
              <w:rPr>
                <w:sz w:val="16"/>
                <w:szCs w:val="16"/>
              </w:rPr>
            </w:pPr>
            <w:r w:rsidRPr="00C01E51">
              <w:rPr>
                <w:sz w:val="16"/>
                <w:szCs w:val="16"/>
              </w:rPr>
              <w:t xml:space="preserve">2 = </w:t>
            </w:r>
            <w:r>
              <w:rPr>
                <w:sz w:val="16"/>
                <w:szCs w:val="16"/>
              </w:rPr>
              <w:t>Moderate</w:t>
            </w:r>
          </w:p>
          <w:p w:rsidR="00F11C6D" w:rsidRPr="00C01E51" w:rsidRDefault="00F11C6D" w:rsidP="00EB77D9">
            <w:pPr>
              <w:pStyle w:val="NoSpacing"/>
              <w:rPr>
                <w:b/>
                <w:sz w:val="16"/>
                <w:szCs w:val="16"/>
              </w:rPr>
            </w:pPr>
            <w:r w:rsidRPr="00C01E51">
              <w:rPr>
                <w:sz w:val="16"/>
                <w:szCs w:val="16"/>
              </w:rPr>
              <w:t xml:space="preserve">3 = </w:t>
            </w:r>
            <w:r>
              <w:rPr>
                <w:sz w:val="16"/>
                <w:szCs w:val="16"/>
              </w:rPr>
              <w:t>Limited or None</w:t>
            </w:r>
          </w:p>
        </w:tc>
        <w:tc>
          <w:tcPr>
            <w:tcW w:w="1266" w:type="dxa"/>
            <w:gridSpan w:val="2"/>
          </w:tcPr>
          <w:p w:rsidR="00F11C6D" w:rsidRDefault="00F11C6D" w:rsidP="00EB77D9">
            <w:pPr>
              <w:pStyle w:val="NoSpacing"/>
              <w:rPr>
                <w:sz w:val="16"/>
                <w:szCs w:val="16"/>
              </w:rPr>
            </w:pPr>
            <w:r w:rsidRPr="00C01E51">
              <w:rPr>
                <w:sz w:val="16"/>
                <w:szCs w:val="16"/>
              </w:rPr>
              <w:t>1</w:t>
            </w:r>
            <w:r>
              <w:rPr>
                <w:sz w:val="16"/>
                <w:szCs w:val="16"/>
              </w:rPr>
              <w:t xml:space="preserve"> =</w:t>
            </w:r>
            <w:r w:rsidRPr="00C01E51">
              <w:rPr>
                <w:sz w:val="16"/>
                <w:szCs w:val="16"/>
              </w:rPr>
              <w:t xml:space="preserve"> </w:t>
            </w:r>
            <w:r>
              <w:rPr>
                <w:sz w:val="16"/>
                <w:szCs w:val="16"/>
              </w:rPr>
              <w:t>Substantial</w:t>
            </w:r>
            <w:r w:rsidRPr="00C01E51">
              <w:rPr>
                <w:sz w:val="16"/>
                <w:szCs w:val="16"/>
              </w:rPr>
              <w:t xml:space="preserve"> </w:t>
            </w:r>
          </w:p>
          <w:p w:rsidR="00F11C6D" w:rsidRDefault="00F11C6D" w:rsidP="00EB77D9">
            <w:pPr>
              <w:pStyle w:val="NoSpacing"/>
              <w:rPr>
                <w:sz w:val="16"/>
                <w:szCs w:val="16"/>
              </w:rPr>
            </w:pPr>
            <w:r w:rsidRPr="00C01E51">
              <w:rPr>
                <w:sz w:val="16"/>
                <w:szCs w:val="16"/>
              </w:rPr>
              <w:t xml:space="preserve">2 = </w:t>
            </w:r>
            <w:r>
              <w:rPr>
                <w:sz w:val="16"/>
                <w:szCs w:val="16"/>
              </w:rPr>
              <w:t>Moderate</w:t>
            </w:r>
          </w:p>
          <w:p w:rsidR="00F11C6D" w:rsidRPr="00C01E51" w:rsidRDefault="00F11C6D" w:rsidP="00EB77D9">
            <w:pPr>
              <w:pStyle w:val="NoSpacing"/>
              <w:rPr>
                <w:b/>
                <w:sz w:val="16"/>
                <w:szCs w:val="16"/>
              </w:rPr>
            </w:pPr>
            <w:r w:rsidRPr="00C01E51">
              <w:rPr>
                <w:sz w:val="16"/>
                <w:szCs w:val="16"/>
              </w:rPr>
              <w:t xml:space="preserve">3 = </w:t>
            </w:r>
            <w:r>
              <w:rPr>
                <w:sz w:val="16"/>
                <w:szCs w:val="16"/>
              </w:rPr>
              <w:t>Limited or None</w:t>
            </w:r>
          </w:p>
        </w:tc>
        <w:tc>
          <w:tcPr>
            <w:tcW w:w="1443" w:type="dxa"/>
            <w:tcBorders>
              <w:top w:val="nil"/>
              <w:bottom w:val="nil"/>
            </w:tcBorders>
          </w:tcPr>
          <w:p w:rsidR="00F11C6D" w:rsidRDefault="00F11C6D" w:rsidP="00EB77D9">
            <w:pPr>
              <w:pStyle w:val="NoSpacing"/>
              <w:rPr>
                <w:b/>
              </w:rPr>
            </w:pPr>
          </w:p>
        </w:tc>
      </w:tr>
      <w:tr w:rsidR="00F11C6D" w:rsidTr="00363CCC">
        <w:trPr>
          <w:jc w:val="center"/>
        </w:trPr>
        <w:tc>
          <w:tcPr>
            <w:tcW w:w="8045" w:type="dxa"/>
            <w:gridSpan w:val="10"/>
          </w:tcPr>
          <w:p w:rsidR="00F11C6D" w:rsidRDefault="00F11C6D" w:rsidP="00EB77D9">
            <w:pPr>
              <w:pStyle w:val="NoSpacing"/>
            </w:pPr>
            <w:r>
              <w:rPr>
                <w:b/>
              </w:rPr>
              <w:t xml:space="preserve">I </w:t>
            </w:r>
            <w:r>
              <w:t xml:space="preserve">= Internal </w:t>
            </w:r>
            <w:r>
              <w:rPr>
                <w:b/>
              </w:rPr>
              <w:t xml:space="preserve">E </w:t>
            </w:r>
            <w:r>
              <w:t>= External</w:t>
            </w:r>
          </w:p>
          <w:p w:rsidR="00F11C6D" w:rsidRPr="00A96006" w:rsidRDefault="00F11C6D" w:rsidP="00EB77D9">
            <w:pPr>
              <w:pStyle w:val="NoSpacing"/>
            </w:pPr>
            <w:r>
              <w:rPr>
                <w:b/>
              </w:rPr>
              <w:t xml:space="preserve">Relative Management = Sum of the 4 Management Rankings </w:t>
            </w:r>
            <w:r>
              <w:t>Range is 8 - 24</w:t>
            </w:r>
          </w:p>
        </w:tc>
      </w:tr>
    </w:tbl>
    <w:p w:rsidR="00F11C6D" w:rsidRDefault="00F11C6D" w:rsidP="00F11C6D">
      <w:pPr>
        <w:pStyle w:val="NoSpacing"/>
      </w:pPr>
    </w:p>
    <w:p w:rsidR="00F11C6D" w:rsidRPr="00363CCC" w:rsidRDefault="00F11C6D" w:rsidP="00EB77D9">
      <w:pPr>
        <w:pStyle w:val="NoSpacing"/>
        <w:ind w:left="720"/>
        <w:rPr>
          <w:sz w:val="24"/>
          <w:szCs w:val="24"/>
        </w:rPr>
      </w:pPr>
      <w:r w:rsidRPr="00363CCC">
        <w:rPr>
          <w:sz w:val="24"/>
          <w:szCs w:val="24"/>
        </w:rPr>
        <w:lastRenderedPageBreak/>
        <w:t xml:space="preserve">In Risk Analysis Step 2, sort the hazards by highest to lowest scores of Relative Impact Magnitude. Implausible hazards; </w:t>
      </w:r>
      <w:r w:rsidRPr="00363CCC">
        <w:rPr>
          <w:i/>
          <w:sz w:val="24"/>
          <w:szCs w:val="24"/>
        </w:rPr>
        <w:t xml:space="preserve">i.e., </w:t>
      </w:r>
      <w:r w:rsidRPr="00363CCC">
        <w:rPr>
          <w:sz w:val="24"/>
          <w:szCs w:val="24"/>
        </w:rPr>
        <w:t xml:space="preserve">those with probability scores of “0” and hence a relative impact magnitude of “0” should be tabled before moving forward.  </w:t>
      </w:r>
    </w:p>
    <w:p w:rsidR="00F11C6D" w:rsidRPr="00363CCC" w:rsidRDefault="00F11C6D" w:rsidP="00EB77D9">
      <w:pPr>
        <w:pStyle w:val="NoSpacing"/>
        <w:ind w:left="720"/>
        <w:rPr>
          <w:sz w:val="24"/>
          <w:szCs w:val="24"/>
        </w:rPr>
      </w:pPr>
    </w:p>
    <w:p w:rsidR="00F11C6D" w:rsidRPr="00363CCC" w:rsidRDefault="00F11C6D" w:rsidP="00EB77D9">
      <w:pPr>
        <w:pStyle w:val="NoSpacing"/>
        <w:ind w:left="720"/>
        <w:rPr>
          <w:sz w:val="24"/>
          <w:szCs w:val="24"/>
        </w:rPr>
      </w:pPr>
      <w:r w:rsidRPr="00363CCC">
        <w:rPr>
          <w:sz w:val="24"/>
          <w:szCs w:val="24"/>
        </w:rPr>
        <w:t>Next, using “The Four Cornerstones of Emergency Management” chart on the previous page and the internal and external perspective examples above, use the standardized ranking system:</w:t>
      </w:r>
    </w:p>
    <w:p w:rsidR="00F11C6D" w:rsidRPr="00363CCC" w:rsidRDefault="00F11C6D" w:rsidP="00EB77D9">
      <w:pPr>
        <w:pStyle w:val="NoSpacing"/>
        <w:numPr>
          <w:ilvl w:val="0"/>
          <w:numId w:val="7"/>
        </w:numPr>
        <w:ind w:left="1440"/>
        <w:rPr>
          <w:sz w:val="24"/>
          <w:szCs w:val="24"/>
        </w:rPr>
      </w:pPr>
      <w:r w:rsidRPr="00363CCC">
        <w:rPr>
          <w:sz w:val="24"/>
          <w:szCs w:val="24"/>
        </w:rPr>
        <w:t>1 = Substantial</w:t>
      </w:r>
    </w:p>
    <w:p w:rsidR="00F11C6D" w:rsidRPr="00363CCC" w:rsidRDefault="00F11C6D" w:rsidP="00EB77D9">
      <w:pPr>
        <w:pStyle w:val="NoSpacing"/>
        <w:numPr>
          <w:ilvl w:val="0"/>
          <w:numId w:val="7"/>
        </w:numPr>
        <w:ind w:left="1440"/>
        <w:rPr>
          <w:sz w:val="24"/>
          <w:szCs w:val="24"/>
        </w:rPr>
      </w:pPr>
      <w:r w:rsidRPr="00363CCC">
        <w:rPr>
          <w:sz w:val="24"/>
          <w:szCs w:val="24"/>
        </w:rPr>
        <w:t>2 = Moderate</w:t>
      </w:r>
    </w:p>
    <w:p w:rsidR="00F11C6D" w:rsidRPr="00363CCC" w:rsidRDefault="00F11C6D" w:rsidP="00EB77D9">
      <w:pPr>
        <w:pStyle w:val="NoSpacing"/>
        <w:numPr>
          <w:ilvl w:val="0"/>
          <w:numId w:val="7"/>
        </w:numPr>
        <w:ind w:left="1440"/>
        <w:rPr>
          <w:sz w:val="24"/>
          <w:szCs w:val="24"/>
        </w:rPr>
      </w:pPr>
      <w:r w:rsidRPr="00363CCC">
        <w:rPr>
          <w:sz w:val="24"/>
          <w:szCs w:val="24"/>
        </w:rPr>
        <w:t>3 = Limited or None</w:t>
      </w:r>
    </w:p>
    <w:p w:rsidR="00F11C6D" w:rsidRPr="00363CCC" w:rsidRDefault="00F11C6D" w:rsidP="00EB77D9">
      <w:pPr>
        <w:pStyle w:val="NoSpacing"/>
        <w:ind w:left="720"/>
        <w:rPr>
          <w:sz w:val="24"/>
          <w:szCs w:val="24"/>
        </w:rPr>
      </w:pPr>
    </w:p>
    <w:p w:rsidR="00F11C6D" w:rsidRPr="00363CCC" w:rsidRDefault="00F11C6D" w:rsidP="00EB77D9">
      <w:pPr>
        <w:pStyle w:val="NoSpacing"/>
        <w:ind w:left="720"/>
        <w:rPr>
          <w:sz w:val="24"/>
          <w:szCs w:val="24"/>
        </w:rPr>
      </w:pPr>
      <w:r w:rsidRPr="00363CCC">
        <w:rPr>
          <w:sz w:val="24"/>
          <w:szCs w:val="24"/>
        </w:rPr>
        <w:t>In Risk Analysis Step 2, the lower the Relative Management score, the better your facility can manage the hazard.  A rough guideline for how well the facility currently manages emergencies is:</w:t>
      </w:r>
    </w:p>
    <w:p w:rsidR="00F11C6D" w:rsidRPr="00363CCC" w:rsidRDefault="00F11C6D" w:rsidP="00EB77D9">
      <w:pPr>
        <w:pStyle w:val="NoSpacing"/>
        <w:numPr>
          <w:ilvl w:val="0"/>
          <w:numId w:val="7"/>
        </w:numPr>
        <w:ind w:left="1440"/>
        <w:rPr>
          <w:sz w:val="24"/>
          <w:szCs w:val="24"/>
        </w:rPr>
      </w:pPr>
      <w:r w:rsidRPr="00363CCC">
        <w:rPr>
          <w:sz w:val="24"/>
          <w:szCs w:val="24"/>
        </w:rPr>
        <w:t>8 – 10</w:t>
      </w:r>
      <w:r w:rsidRPr="00363CCC">
        <w:rPr>
          <w:sz w:val="24"/>
          <w:szCs w:val="24"/>
        </w:rPr>
        <w:tab/>
        <w:t>Much Above Average</w:t>
      </w:r>
      <w:r w:rsidRPr="00363CCC">
        <w:rPr>
          <w:sz w:val="24"/>
          <w:szCs w:val="24"/>
        </w:rPr>
        <w:tab/>
        <w:t>A</w:t>
      </w:r>
    </w:p>
    <w:p w:rsidR="00F11C6D" w:rsidRPr="00363CCC" w:rsidRDefault="00363CCC" w:rsidP="00EB77D9">
      <w:pPr>
        <w:pStyle w:val="NoSpacing"/>
        <w:numPr>
          <w:ilvl w:val="0"/>
          <w:numId w:val="7"/>
        </w:numPr>
        <w:ind w:left="1440"/>
        <w:rPr>
          <w:sz w:val="24"/>
          <w:szCs w:val="24"/>
        </w:rPr>
      </w:pPr>
      <w:r>
        <w:rPr>
          <w:sz w:val="24"/>
          <w:szCs w:val="24"/>
        </w:rPr>
        <w:t>11 – 13</w:t>
      </w:r>
      <w:r>
        <w:rPr>
          <w:sz w:val="24"/>
          <w:szCs w:val="24"/>
        </w:rPr>
        <w:tab/>
        <w:t>Above Average</w:t>
      </w:r>
      <w:r>
        <w:rPr>
          <w:sz w:val="24"/>
          <w:szCs w:val="24"/>
        </w:rPr>
        <w:tab/>
      </w:r>
      <w:r w:rsidR="00F11C6D" w:rsidRPr="00363CCC">
        <w:rPr>
          <w:sz w:val="24"/>
          <w:szCs w:val="24"/>
        </w:rPr>
        <w:t>B</w:t>
      </w:r>
    </w:p>
    <w:p w:rsidR="00F11C6D" w:rsidRPr="00363CCC" w:rsidRDefault="00F11C6D" w:rsidP="00EB77D9">
      <w:pPr>
        <w:pStyle w:val="NoSpacing"/>
        <w:numPr>
          <w:ilvl w:val="0"/>
          <w:numId w:val="7"/>
        </w:numPr>
        <w:ind w:left="1440"/>
        <w:rPr>
          <w:sz w:val="24"/>
          <w:szCs w:val="24"/>
        </w:rPr>
      </w:pPr>
      <w:r w:rsidRPr="00363CCC">
        <w:rPr>
          <w:sz w:val="24"/>
          <w:szCs w:val="24"/>
        </w:rPr>
        <w:t>14 – 16</w:t>
      </w:r>
      <w:r w:rsidRPr="00363CCC">
        <w:rPr>
          <w:sz w:val="24"/>
          <w:szCs w:val="24"/>
        </w:rPr>
        <w:tab/>
        <w:t xml:space="preserve">Average </w:t>
      </w:r>
      <w:r w:rsidRPr="00363CCC">
        <w:rPr>
          <w:sz w:val="24"/>
          <w:szCs w:val="24"/>
        </w:rPr>
        <w:tab/>
      </w:r>
      <w:r w:rsidRPr="00363CCC">
        <w:rPr>
          <w:sz w:val="24"/>
          <w:szCs w:val="24"/>
        </w:rPr>
        <w:tab/>
        <w:t>C</w:t>
      </w:r>
    </w:p>
    <w:p w:rsidR="00F11C6D" w:rsidRPr="00363CCC" w:rsidRDefault="00363CCC" w:rsidP="00EB77D9">
      <w:pPr>
        <w:pStyle w:val="NoSpacing"/>
        <w:numPr>
          <w:ilvl w:val="0"/>
          <w:numId w:val="7"/>
        </w:numPr>
        <w:ind w:left="1440"/>
        <w:rPr>
          <w:sz w:val="24"/>
          <w:szCs w:val="24"/>
        </w:rPr>
      </w:pPr>
      <w:r>
        <w:rPr>
          <w:sz w:val="24"/>
          <w:szCs w:val="24"/>
        </w:rPr>
        <w:t>17 – 19</w:t>
      </w:r>
      <w:r>
        <w:rPr>
          <w:sz w:val="24"/>
          <w:szCs w:val="24"/>
        </w:rPr>
        <w:tab/>
        <w:t>Below Average</w:t>
      </w:r>
      <w:r>
        <w:rPr>
          <w:sz w:val="24"/>
          <w:szCs w:val="24"/>
        </w:rPr>
        <w:tab/>
      </w:r>
      <w:r w:rsidR="00F11C6D" w:rsidRPr="00363CCC">
        <w:rPr>
          <w:sz w:val="24"/>
          <w:szCs w:val="24"/>
        </w:rPr>
        <w:t>D</w:t>
      </w:r>
    </w:p>
    <w:p w:rsidR="00F11C6D" w:rsidRPr="00363CCC" w:rsidRDefault="00F11C6D" w:rsidP="00EB77D9">
      <w:pPr>
        <w:pStyle w:val="NoSpacing"/>
        <w:numPr>
          <w:ilvl w:val="0"/>
          <w:numId w:val="7"/>
        </w:numPr>
        <w:ind w:left="1440"/>
        <w:rPr>
          <w:sz w:val="24"/>
          <w:szCs w:val="24"/>
        </w:rPr>
      </w:pPr>
      <w:r w:rsidRPr="00363CCC">
        <w:rPr>
          <w:sz w:val="24"/>
          <w:szCs w:val="24"/>
        </w:rPr>
        <w:t>20 – 24</w:t>
      </w:r>
      <w:r w:rsidRPr="00363CCC">
        <w:rPr>
          <w:sz w:val="24"/>
          <w:szCs w:val="24"/>
        </w:rPr>
        <w:tab/>
        <w:t>Much Below Average</w:t>
      </w:r>
      <w:r w:rsidRPr="00363CCC">
        <w:rPr>
          <w:sz w:val="24"/>
          <w:szCs w:val="24"/>
        </w:rPr>
        <w:tab/>
        <w:t>F</w:t>
      </w:r>
    </w:p>
    <w:p w:rsidR="00F11C6D" w:rsidRPr="00363CCC" w:rsidRDefault="00F11C6D" w:rsidP="00EB77D9">
      <w:pPr>
        <w:pStyle w:val="NoSpacing"/>
        <w:ind w:left="720"/>
        <w:rPr>
          <w:sz w:val="24"/>
          <w:szCs w:val="24"/>
        </w:rPr>
      </w:pPr>
    </w:p>
    <w:p w:rsidR="00F11C6D" w:rsidRPr="00363CCC" w:rsidRDefault="00F11C6D" w:rsidP="00EB77D9">
      <w:pPr>
        <w:pStyle w:val="NoSpacing"/>
        <w:ind w:left="720"/>
        <w:rPr>
          <w:sz w:val="24"/>
          <w:szCs w:val="24"/>
        </w:rPr>
      </w:pPr>
      <w:r w:rsidRPr="00363CCC">
        <w:rPr>
          <w:sz w:val="24"/>
          <w:szCs w:val="24"/>
        </w:rPr>
        <w:t>As the team approaches Risk Analysis Step 3, they must take a moment for reflection.  If the team has not yet reached out to community coalitions, their perceived external rankings may be lower or higher than the actual scores.  These perceptions must be verified as the team finalizes the risk analysis and develops the emergency plan.</w:t>
      </w:r>
    </w:p>
    <w:p w:rsidR="00F11C6D" w:rsidRPr="00363CCC" w:rsidRDefault="00F11C6D" w:rsidP="00EB77D9">
      <w:pPr>
        <w:pStyle w:val="NoSpacing"/>
        <w:ind w:left="720"/>
        <w:rPr>
          <w:sz w:val="24"/>
          <w:szCs w:val="24"/>
        </w:rPr>
      </w:pPr>
    </w:p>
    <w:p w:rsidR="00F11C6D" w:rsidRPr="00363CCC" w:rsidRDefault="00F11C6D" w:rsidP="00EB77D9">
      <w:pPr>
        <w:pStyle w:val="NoSpacing"/>
        <w:ind w:left="720"/>
        <w:rPr>
          <w:sz w:val="24"/>
          <w:szCs w:val="24"/>
        </w:rPr>
      </w:pPr>
      <w:r w:rsidRPr="00363CCC">
        <w:rPr>
          <w:sz w:val="24"/>
          <w:szCs w:val="24"/>
        </w:rPr>
        <w:t>In Risk Analysis Step 3, we establish relative risk and proceed to a work plan.</w:t>
      </w:r>
    </w:p>
    <w:p w:rsidR="00F11C6D" w:rsidRPr="00363CCC" w:rsidRDefault="00F11C6D" w:rsidP="00F11C6D">
      <w:pPr>
        <w:pStyle w:val="NoSpacing"/>
        <w:rPr>
          <w:sz w:val="24"/>
          <w:szCs w:val="24"/>
        </w:rPr>
      </w:pPr>
    </w:p>
    <w:tbl>
      <w:tblPr>
        <w:tblStyle w:val="TableGrid"/>
        <w:tblW w:w="0" w:type="auto"/>
        <w:jc w:val="center"/>
        <w:tblInd w:w="0" w:type="dxa"/>
        <w:tblLook w:val="04A0" w:firstRow="1" w:lastRow="0" w:firstColumn="1" w:lastColumn="0" w:noHBand="0" w:noVBand="1"/>
      </w:tblPr>
      <w:tblGrid>
        <w:gridCol w:w="1783"/>
        <w:gridCol w:w="1443"/>
        <w:gridCol w:w="3806"/>
        <w:gridCol w:w="2318"/>
      </w:tblGrid>
      <w:tr w:rsidR="00F11C6D" w:rsidTr="00363CCC">
        <w:trPr>
          <w:jc w:val="center"/>
        </w:trPr>
        <w:tc>
          <w:tcPr>
            <w:tcW w:w="9350" w:type="dxa"/>
            <w:gridSpan w:val="4"/>
          </w:tcPr>
          <w:p w:rsidR="00F11C6D" w:rsidRPr="00E94910" w:rsidRDefault="00F11C6D" w:rsidP="00EB77D9">
            <w:pPr>
              <w:pStyle w:val="NoSpacing"/>
              <w:jc w:val="center"/>
              <w:rPr>
                <w:b/>
              </w:rPr>
            </w:pPr>
            <w:r w:rsidRPr="00E94910">
              <w:rPr>
                <w:b/>
              </w:rPr>
              <w:t>EXAMPLE Risk Analysis of ABC Nursing Home – Step 3</w:t>
            </w:r>
          </w:p>
          <w:p w:rsidR="00F11C6D" w:rsidRPr="00E94910" w:rsidRDefault="00F11C6D" w:rsidP="00363CCC">
            <w:pPr>
              <w:pStyle w:val="NoSpacing"/>
              <w:jc w:val="center"/>
              <w:rPr>
                <w:b/>
              </w:rPr>
            </w:pPr>
            <w:r w:rsidRPr="00E94910">
              <w:rPr>
                <w:b/>
              </w:rPr>
              <w:t>Establish Relative Risk to Proceed to Work Plan</w:t>
            </w:r>
          </w:p>
        </w:tc>
      </w:tr>
      <w:tr w:rsidR="00F11C6D" w:rsidTr="00363CCC">
        <w:trPr>
          <w:jc w:val="center"/>
        </w:trPr>
        <w:tc>
          <w:tcPr>
            <w:tcW w:w="1795" w:type="dxa"/>
          </w:tcPr>
          <w:p w:rsidR="00F11C6D" w:rsidRDefault="00F11C6D" w:rsidP="00EB77D9">
            <w:pPr>
              <w:pStyle w:val="NoSpacing"/>
              <w:jc w:val="center"/>
              <w:rPr>
                <w:b/>
              </w:rPr>
            </w:pPr>
            <w:r>
              <w:rPr>
                <w:b/>
              </w:rPr>
              <w:t>A</w:t>
            </w:r>
          </w:p>
        </w:tc>
        <w:tc>
          <w:tcPr>
            <w:tcW w:w="1350" w:type="dxa"/>
          </w:tcPr>
          <w:p w:rsidR="00F11C6D" w:rsidRPr="00E94910" w:rsidRDefault="00F11C6D" w:rsidP="00EB77D9">
            <w:pPr>
              <w:pStyle w:val="NoSpacing"/>
              <w:jc w:val="center"/>
              <w:rPr>
                <w:b/>
              </w:rPr>
            </w:pPr>
            <w:r w:rsidRPr="00E94910">
              <w:rPr>
                <w:b/>
              </w:rPr>
              <w:t>B</w:t>
            </w:r>
          </w:p>
        </w:tc>
        <w:tc>
          <w:tcPr>
            <w:tcW w:w="3867" w:type="dxa"/>
          </w:tcPr>
          <w:p w:rsidR="00F11C6D" w:rsidRPr="00E94910" w:rsidRDefault="00F11C6D" w:rsidP="00EB77D9">
            <w:pPr>
              <w:pStyle w:val="NoSpacing"/>
              <w:jc w:val="center"/>
              <w:rPr>
                <w:b/>
              </w:rPr>
            </w:pPr>
            <w:r w:rsidRPr="00E94910">
              <w:rPr>
                <w:b/>
              </w:rPr>
              <w:t>C</w:t>
            </w:r>
          </w:p>
        </w:tc>
        <w:tc>
          <w:tcPr>
            <w:tcW w:w="2338" w:type="dxa"/>
          </w:tcPr>
          <w:p w:rsidR="00F11C6D" w:rsidRPr="00E94910" w:rsidRDefault="00F11C6D" w:rsidP="00EB77D9">
            <w:pPr>
              <w:pStyle w:val="NoSpacing"/>
              <w:jc w:val="center"/>
              <w:rPr>
                <w:b/>
              </w:rPr>
            </w:pPr>
            <w:r w:rsidRPr="00E94910">
              <w:rPr>
                <w:b/>
              </w:rPr>
              <w:t>D</w:t>
            </w:r>
          </w:p>
        </w:tc>
      </w:tr>
      <w:tr w:rsidR="00F11C6D" w:rsidTr="00363CCC">
        <w:trPr>
          <w:jc w:val="center"/>
        </w:trPr>
        <w:tc>
          <w:tcPr>
            <w:tcW w:w="1795" w:type="dxa"/>
          </w:tcPr>
          <w:p w:rsidR="00F11C6D" w:rsidRPr="00EA28CF" w:rsidRDefault="00F11C6D" w:rsidP="00EB77D9">
            <w:pPr>
              <w:pStyle w:val="NoSpacing"/>
              <w:jc w:val="center"/>
              <w:rPr>
                <w:b/>
              </w:rPr>
            </w:pPr>
            <w:r w:rsidRPr="00EA28CF">
              <w:rPr>
                <w:b/>
              </w:rPr>
              <w:t>Hazard</w:t>
            </w:r>
            <w:r>
              <w:rPr>
                <w:b/>
              </w:rPr>
              <w:t xml:space="preserve"> Ranked by Relative Impact Magnitude</w:t>
            </w:r>
          </w:p>
        </w:tc>
        <w:tc>
          <w:tcPr>
            <w:tcW w:w="1350" w:type="dxa"/>
          </w:tcPr>
          <w:p w:rsidR="00F11C6D" w:rsidRPr="00E94910" w:rsidRDefault="00F11C6D" w:rsidP="00EB77D9">
            <w:pPr>
              <w:pStyle w:val="NoSpacing"/>
              <w:jc w:val="center"/>
              <w:rPr>
                <w:b/>
              </w:rPr>
            </w:pPr>
            <w:r w:rsidRPr="00E94910">
              <w:rPr>
                <w:b/>
              </w:rPr>
              <w:t xml:space="preserve">Relative </w:t>
            </w:r>
          </w:p>
          <w:p w:rsidR="00F11C6D" w:rsidRPr="00E94910" w:rsidRDefault="00F11C6D" w:rsidP="00EB77D9">
            <w:pPr>
              <w:pStyle w:val="NoSpacing"/>
              <w:jc w:val="center"/>
              <w:rPr>
                <w:b/>
              </w:rPr>
            </w:pPr>
            <w:r w:rsidRPr="00E94910">
              <w:rPr>
                <w:b/>
              </w:rPr>
              <w:t>Management</w:t>
            </w:r>
          </w:p>
          <w:p w:rsidR="00F11C6D" w:rsidRPr="00E94910" w:rsidRDefault="00F11C6D" w:rsidP="00EB77D9">
            <w:pPr>
              <w:pStyle w:val="NoSpacing"/>
              <w:jc w:val="center"/>
            </w:pPr>
            <w:r w:rsidRPr="00E94910">
              <w:rPr>
                <w:b/>
              </w:rPr>
              <w:t>Grade</w:t>
            </w:r>
          </w:p>
        </w:tc>
        <w:tc>
          <w:tcPr>
            <w:tcW w:w="3867" w:type="dxa"/>
          </w:tcPr>
          <w:p w:rsidR="00F11C6D" w:rsidRPr="00E94910" w:rsidRDefault="00F11C6D" w:rsidP="00EB77D9">
            <w:pPr>
              <w:pStyle w:val="NoSpacing"/>
              <w:jc w:val="center"/>
              <w:rPr>
                <w:b/>
              </w:rPr>
            </w:pPr>
            <w:r w:rsidRPr="00E94910">
              <w:rPr>
                <w:b/>
              </w:rPr>
              <w:t xml:space="preserve">Critical Thinking of Team’s Rationale for Relative Risk </w:t>
            </w:r>
          </w:p>
          <w:p w:rsidR="00F11C6D" w:rsidRPr="00E94910" w:rsidRDefault="00F11C6D" w:rsidP="00EB77D9">
            <w:pPr>
              <w:pStyle w:val="NoSpacing"/>
              <w:jc w:val="center"/>
              <w:rPr>
                <w:b/>
              </w:rPr>
            </w:pPr>
          </w:p>
        </w:tc>
        <w:tc>
          <w:tcPr>
            <w:tcW w:w="2338" w:type="dxa"/>
          </w:tcPr>
          <w:p w:rsidR="00F11C6D" w:rsidRPr="00E94910" w:rsidRDefault="00F11C6D" w:rsidP="00EB77D9">
            <w:pPr>
              <w:pStyle w:val="NoSpacing"/>
              <w:jc w:val="center"/>
              <w:rPr>
                <w:b/>
              </w:rPr>
            </w:pPr>
            <w:r w:rsidRPr="00E94910">
              <w:rPr>
                <w:b/>
              </w:rPr>
              <w:t>Relative Risk</w:t>
            </w:r>
          </w:p>
          <w:p w:rsidR="00F11C6D" w:rsidRPr="00E94910" w:rsidRDefault="00F11C6D" w:rsidP="00EB77D9">
            <w:pPr>
              <w:pStyle w:val="NoSpacing"/>
              <w:jc w:val="center"/>
              <w:rPr>
                <w:b/>
              </w:rPr>
            </w:pPr>
            <w:r w:rsidRPr="00E94910">
              <w:rPr>
                <w:b/>
              </w:rPr>
              <w:t>Hazard Ranked by Team’s Critical Analysis of Relative Impact and Relative Management</w:t>
            </w:r>
          </w:p>
        </w:tc>
      </w:tr>
      <w:tr w:rsidR="00F11C6D" w:rsidTr="00363CCC">
        <w:trPr>
          <w:jc w:val="center"/>
        </w:trPr>
        <w:tc>
          <w:tcPr>
            <w:tcW w:w="1795" w:type="dxa"/>
          </w:tcPr>
          <w:p w:rsidR="00F11C6D" w:rsidRPr="0090329D" w:rsidRDefault="00F11C6D" w:rsidP="00EB77D9">
            <w:pPr>
              <w:pStyle w:val="NoSpacing"/>
              <w:rPr>
                <w:b/>
              </w:rPr>
            </w:pPr>
            <w:r>
              <w:rPr>
                <w:b/>
              </w:rPr>
              <w:t>#1</w:t>
            </w:r>
          </w:p>
        </w:tc>
        <w:tc>
          <w:tcPr>
            <w:tcW w:w="1350" w:type="dxa"/>
          </w:tcPr>
          <w:p w:rsidR="00F11C6D" w:rsidRPr="00E94910" w:rsidRDefault="00F11C6D" w:rsidP="00EB77D9">
            <w:pPr>
              <w:pStyle w:val="NoSpacing"/>
            </w:pPr>
          </w:p>
        </w:tc>
        <w:tc>
          <w:tcPr>
            <w:tcW w:w="3867" w:type="dxa"/>
          </w:tcPr>
          <w:p w:rsidR="00F11C6D" w:rsidRPr="00E94910" w:rsidRDefault="00F11C6D" w:rsidP="00EB77D9">
            <w:pPr>
              <w:pStyle w:val="NoSpacing"/>
              <w:rPr>
                <w:b/>
              </w:rPr>
            </w:pPr>
          </w:p>
        </w:tc>
        <w:tc>
          <w:tcPr>
            <w:tcW w:w="2338" w:type="dxa"/>
          </w:tcPr>
          <w:p w:rsidR="00F11C6D" w:rsidRPr="00E94910" w:rsidRDefault="00F11C6D" w:rsidP="00EB77D9">
            <w:pPr>
              <w:pStyle w:val="NoSpacing"/>
            </w:pPr>
            <w:r w:rsidRPr="00E94910">
              <w:rPr>
                <w:b/>
              </w:rPr>
              <w:t>New #1</w:t>
            </w:r>
          </w:p>
        </w:tc>
      </w:tr>
      <w:tr w:rsidR="00F11C6D" w:rsidTr="00363CCC">
        <w:trPr>
          <w:jc w:val="center"/>
        </w:trPr>
        <w:tc>
          <w:tcPr>
            <w:tcW w:w="1795" w:type="dxa"/>
          </w:tcPr>
          <w:p w:rsidR="00F11C6D" w:rsidRPr="0090329D" w:rsidRDefault="00F11C6D" w:rsidP="00EB77D9">
            <w:pPr>
              <w:pStyle w:val="NoSpacing"/>
              <w:rPr>
                <w:b/>
              </w:rPr>
            </w:pPr>
            <w:r>
              <w:rPr>
                <w:b/>
              </w:rPr>
              <w:t>#2</w:t>
            </w:r>
          </w:p>
        </w:tc>
        <w:tc>
          <w:tcPr>
            <w:tcW w:w="1350" w:type="dxa"/>
          </w:tcPr>
          <w:p w:rsidR="00F11C6D" w:rsidRPr="00E94910" w:rsidRDefault="00F11C6D" w:rsidP="00EB77D9">
            <w:pPr>
              <w:pStyle w:val="NoSpacing"/>
            </w:pPr>
          </w:p>
        </w:tc>
        <w:tc>
          <w:tcPr>
            <w:tcW w:w="3867" w:type="dxa"/>
          </w:tcPr>
          <w:p w:rsidR="00F11C6D" w:rsidRPr="00E94910" w:rsidRDefault="00F11C6D" w:rsidP="00EB77D9">
            <w:pPr>
              <w:pStyle w:val="NoSpacing"/>
              <w:rPr>
                <w:b/>
              </w:rPr>
            </w:pPr>
          </w:p>
        </w:tc>
        <w:tc>
          <w:tcPr>
            <w:tcW w:w="2338" w:type="dxa"/>
          </w:tcPr>
          <w:p w:rsidR="00F11C6D" w:rsidRPr="00E94910" w:rsidRDefault="00F11C6D" w:rsidP="00EB77D9">
            <w:pPr>
              <w:pStyle w:val="NoSpacing"/>
            </w:pPr>
            <w:r w:rsidRPr="00E94910">
              <w:rPr>
                <w:b/>
              </w:rPr>
              <w:t>New #2</w:t>
            </w:r>
          </w:p>
        </w:tc>
      </w:tr>
      <w:tr w:rsidR="00F11C6D" w:rsidTr="00363CCC">
        <w:trPr>
          <w:jc w:val="center"/>
        </w:trPr>
        <w:tc>
          <w:tcPr>
            <w:tcW w:w="1795" w:type="dxa"/>
          </w:tcPr>
          <w:p w:rsidR="00F11C6D" w:rsidRPr="0090329D" w:rsidRDefault="00F11C6D" w:rsidP="00EB77D9">
            <w:pPr>
              <w:pStyle w:val="NoSpacing"/>
              <w:rPr>
                <w:b/>
              </w:rPr>
            </w:pPr>
            <w:r>
              <w:rPr>
                <w:b/>
              </w:rPr>
              <w:t>#3</w:t>
            </w:r>
          </w:p>
        </w:tc>
        <w:tc>
          <w:tcPr>
            <w:tcW w:w="1350" w:type="dxa"/>
          </w:tcPr>
          <w:p w:rsidR="00F11C6D" w:rsidRPr="00E94910" w:rsidRDefault="00F11C6D" w:rsidP="00EB77D9">
            <w:pPr>
              <w:pStyle w:val="NoSpacing"/>
            </w:pPr>
          </w:p>
        </w:tc>
        <w:tc>
          <w:tcPr>
            <w:tcW w:w="3867" w:type="dxa"/>
          </w:tcPr>
          <w:p w:rsidR="00F11C6D" w:rsidRPr="00E94910" w:rsidRDefault="00F11C6D" w:rsidP="00EB77D9">
            <w:pPr>
              <w:pStyle w:val="NoSpacing"/>
              <w:rPr>
                <w:b/>
              </w:rPr>
            </w:pPr>
          </w:p>
        </w:tc>
        <w:tc>
          <w:tcPr>
            <w:tcW w:w="2338" w:type="dxa"/>
          </w:tcPr>
          <w:p w:rsidR="00F11C6D" w:rsidRPr="00E94910" w:rsidRDefault="00F11C6D" w:rsidP="00EB77D9">
            <w:pPr>
              <w:pStyle w:val="NoSpacing"/>
            </w:pPr>
            <w:r w:rsidRPr="00E94910">
              <w:rPr>
                <w:b/>
              </w:rPr>
              <w:t>New #3</w:t>
            </w:r>
          </w:p>
        </w:tc>
      </w:tr>
      <w:tr w:rsidR="00F11C6D" w:rsidTr="00363CCC">
        <w:trPr>
          <w:jc w:val="center"/>
        </w:trPr>
        <w:tc>
          <w:tcPr>
            <w:tcW w:w="1795" w:type="dxa"/>
          </w:tcPr>
          <w:p w:rsidR="00F11C6D" w:rsidRPr="0090329D" w:rsidRDefault="00F11C6D" w:rsidP="00EB77D9">
            <w:pPr>
              <w:pStyle w:val="NoSpacing"/>
              <w:rPr>
                <w:b/>
              </w:rPr>
            </w:pPr>
          </w:p>
        </w:tc>
        <w:tc>
          <w:tcPr>
            <w:tcW w:w="1350" w:type="dxa"/>
          </w:tcPr>
          <w:p w:rsidR="00F11C6D" w:rsidRPr="00E94910" w:rsidRDefault="00F11C6D" w:rsidP="00EB77D9">
            <w:pPr>
              <w:pStyle w:val="NoSpacing"/>
            </w:pPr>
          </w:p>
        </w:tc>
        <w:tc>
          <w:tcPr>
            <w:tcW w:w="3867" w:type="dxa"/>
          </w:tcPr>
          <w:p w:rsidR="00F11C6D" w:rsidRPr="00E94910" w:rsidRDefault="00F11C6D" w:rsidP="00EB77D9">
            <w:pPr>
              <w:pStyle w:val="NoSpacing"/>
            </w:pPr>
          </w:p>
        </w:tc>
        <w:tc>
          <w:tcPr>
            <w:tcW w:w="2338" w:type="dxa"/>
          </w:tcPr>
          <w:p w:rsidR="00F11C6D" w:rsidRPr="00E94910" w:rsidRDefault="00F11C6D" w:rsidP="00EB77D9">
            <w:pPr>
              <w:pStyle w:val="NoSpacing"/>
            </w:pPr>
          </w:p>
        </w:tc>
      </w:tr>
      <w:tr w:rsidR="00F11C6D" w:rsidTr="00363CCC">
        <w:trPr>
          <w:jc w:val="center"/>
        </w:trPr>
        <w:tc>
          <w:tcPr>
            <w:tcW w:w="1795" w:type="dxa"/>
          </w:tcPr>
          <w:p w:rsidR="00F11C6D" w:rsidRPr="0090329D" w:rsidRDefault="00F11C6D" w:rsidP="00EB77D9">
            <w:pPr>
              <w:pStyle w:val="NoSpacing"/>
              <w:rPr>
                <w:b/>
              </w:rPr>
            </w:pPr>
          </w:p>
        </w:tc>
        <w:tc>
          <w:tcPr>
            <w:tcW w:w="1350" w:type="dxa"/>
          </w:tcPr>
          <w:p w:rsidR="00F11C6D" w:rsidRPr="00E94910" w:rsidRDefault="00F11C6D" w:rsidP="00EB77D9">
            <w:pPr>
              <w:pStyle w:val="NoSpacing"/>
            </w:pPr>
          </w:p>
        </w:tc>
        <w:tc>
          <w:tcPr>
            <w:tcW w:w="3867" w:type="dxa"/>
          </w:tcPr>
          <w:p w:rsidR="00F11C6D" w:rsidRPr="00E94910" w:rsidRDefault="00F11C6D" w:rsidP="00EB77D9">
            <w:pPr>
              <w:pStyle w:val="NoSpacing"/>
            </w:pPr>
          </w:p>
        </w:tc>
        <w:tc>
          <w:tcPr>
            <w:tcW w:w="2338" w:type="dxa"/>
          </w:tcPr>
          <w:p w:rsidR="00F11C6D" w:rsidRPr="00E94910" w:rsidRDefault="00F11C6D" w:rsidP="00EB77D9">
            <w:pPr>
              <w:pStyle w:val="NoSpacing"/>
            </w:pPr>
          </w:p>
        </w:tc>
      </w:tr>
      <w:tr w:rsidR="00F11C6D" w:rsidTr="00363CCC">
        <w:trPr>
          <w:jc w:val="center"/>
        </w:trPr>
        <w:tc>
          <w:tcPr>
            <w:tcW w:w="1795" w:type="dxa"/>
          </w:tcPr>
          <w:p w:rsidR="00F11C6D" w:rsidRPr="0090329D" w:rsidRDefault="00F11C6D" w:rsidP="00EB77D9">
            <w:pPr>
              <w:pStyle w:val="NoSpacing"/>
              <w:rPr>
                <w:b/>
              </w:rPr>
            </w:pPr>
          </w:p>
        </w:tc>
        <w:tc>
          <w:tcPr>
            <w:tcW w:w="1350" w:type="dxa"/>
          </w:tcPr>
          <w:p w:rsidR="00F11C6D" w:rsidRPr="00E94910" w:rsidRDefault="00F11C6D" w:rsidP="00EB77D9">
            <w:pPr>
              <w:pStyle w:val="NoSpacing"/>
            </w:pPr>
          </w:p>
        </w:tc>
        <w:tc>
          <w:tcPr>
            <w:tcW w:w="3867" w:type="dxa"/>
          </w:tcPr>
          <w:p w:rsidR="00F11C6D" w:rsidRPr="00E94910" w:rsidRDefault="00F11C6D" w:rsidP="00EB77D9">
            <w:pPr>
              <w:pStyle w:val="NoSpacing"/>
            </w:pPr>
          </w:p>
        </w:tc>
        <w:tc>
          <w:tcPr>
            <w:tcW w:w="2338" w:type="dxa"/>
          </w:tcPr>
          <w:p w:rsidR="00F11C6D" w:rsidRPr="00E94910" w:rsidRDefault="00F11C6D" w:rsidP="00EB77D9">
            <w:pPr>
              <w:pStyle w:val="NoSpacing"/>
            </w:pPr>
          </w:p>
        </w:tc>
      </w:tr>
    </w:tbl>
    <w:p w:rsidR="00F11C6D" w:rsidRPr="007D0436" w:rsidRDefault="00F11C6D" w:rsidP="00F11C6D">
      <w:pPr>
        <w:pStyle w:val="NoSpacing"/>
      </w:pPr>
    </w:p>
    <w:p w:rsidR="00F11C6D" w:rsidRPr="00363CCC" w:rsidRDefault="00F11C6D" w:rsidP="00EB77D9">
      <w:pPr>
        <w:pStyle w:val="NoSpacing"/>
        <w:ind w:left="360"/>
        <w:rPr>
          <w:sz w:val="24"/>
          <w:szCs w:val="24"/>
        </w:rPr>
      </w:pPr>
      <w:r w:rsidRPr="00363CCC">
        <w:rPr>
          <w:sz w:val="24"/>
          <w:szCs w:val="24"/>
        </w:rPr>
        <w:lastRenderedPageBreak/>
        <w:t xml:space="preserve">There are no mathematical formulas for Risk Analysis Step 3. The team uses critical thinking and documents that critical thinking process.  If your first listed hazard; </w:t>
      </w:r>
      <w:r w:rsidRPr="00363CCC">
        <w:rPr>
          <w:i/>
          <w:sz w:val="24"/>
          <w:szCs w:val="24"/>
        </w:rPr>
        <w:t xml:space="preserve">i.e., </w:t>
      </w:r>
      <w:r w:rsidRPr="00363CCC">
        <w:rPr>
          <w:sz w:val="24"/>
          <w:szCs w:val="24"/>
        </w:rPr>
        <w:t>the hazard with the highest relative impact magnitude, is being managed at an “A” or “B” level, you may be able to focus your attention on other high impact hazards; at a “C” level, it warrants some increased attention; however, at a “D” or “F” level, it warrants intense, immediate attention.    In column C, briefly document the factors and conclusions of the team’s critical thinking.  Examples of pertinent documentation include, but are not limited to:</w:t>
      </w:r>
    </w:p>
    <w:p w:rsidR="00F11C6D" w:rsidRPr="00363CCC" w:rsidRDefault="00F11C6D" w:rsidP="00EB77D9">
      <w:pPr>
        <w:pStyle w:val="NoSpacing"/>
        <w:numPr>
          <w:ilvl w:val="0"/>
          <w:numId w:val="7"/>
        </w:numPr>
        <w:ind w:left="1080"/>
        <w:rPr>
          <w:sz w:val="24"/>
          <w:szCs w:val="24"/>
        </w:rPr>
      </w:pPr>
      <w:r w:rsidRPr="00363CCC">
        <w:rPr>
          <w:sz w:val="24"/>
          <w:szCs w:val="24"/>
        </w:rPr>
        <w:t>High Relative Impact and Below Average Management warrants discussion with local coalition.</w:t>
      </w:r>
    </w:p>
    <w:p w:rsidR="00F11C6D" w:rsidRPr="00363CCC" w:rsidRDefault="00F11C6D" w:rsidP="00EB77D9">
      <w:pPr>
        <w:pStyle w:val="NoSpacing"/>
        <w:numPr>
          <w:ilvl w:val="0"/>
          <w:numId w:val="7"/>
        </w:numPr>
        <w:ind w:left="1080"/>
        <w:rPr>
          <w:sz w:val="24"/>
          <w:szCs w:val="24"/>
        </w:rPr>
      </w:pPr>
      <w:r w:rsidRPr="00363CCC">
        <w:rPr>
          <w:sz w:val="24"/>
          <w:szCs w:val="24"/>
        </w:rPr>
        <w:t xml:space="preserve">High Relative Impact and Above Average Management warrants only minor review </w:t>
      </w:r>
      <w:proofErr w:type="gramStart"/>
      <w:r w:rsidRPr="00363CCC">
        <w:rPr>
          <w:sz w:val="24"/>
          <w:szCs w:val="24"/>
        </w:rPr>
        <w:t>at this time</w:t>
      </w:r>
      <w:proofErr w:type="gramEnd"/>
      <w:r w:rsidRPr="00363CCC">
        <w:rPr>
          <w:sz w:val="24"/>
          <w:szCs w:val="24"/>
        </w:rPr>
        <w:t>.</w:t>
      </w:r>
    </w:p>
    <w:p w:rsidR="00F11C6D" w:rsidRPr="00363CCC" w:rsidRDefault="00F11C6D" w:rsidP="00EB77D9">
      <w:pPr>
        <w:pStyle w:val="NoSpacing"/>
        <w:numPr>
          <w:ilvl w:val="0"/>
          <w:numId w:val="7"/>
        </w:numPr>
        <w:ind w:left="1080"/>
        <w:rPr>
          <w:sz w:val="24"/>
          <w:szCs w:val="24"/>
        </w:rPr>
      </w:pPr>
      <w:r w:rsidRPr="00363CCC">
        <w:rPr>
          <w:sz w:val="24"/>
          <w:szCs w:val="24"/>
        </w:rPr>
        <w:t xml:space="preserve">Moderate Relative Impact and Much </w:t>
      </w:r>
      <w:r w:rsidR="00EB77D9" w:rsidRPr="00363CCC">
        <w:rPr>
          <w:sz w:val="24"/>
          <w:szCs w:val="24"/>
        </w:rPr>
        <w:t>Above</w:t>
      </w:r>
      <w:r w:rsidRPr="00363CCC">
        <w:rPr>
          <w:sz w:val="24"/>
          <w:szCs w:val="24"/>
        </w:rPr>
        <w:t xml:space="preserve"> Average Management warrants no review </w:t>
      </w:r>
      <w:proofErr w:type="gramStart"/>
      <w:r w:rsidRPr="00363CCC">
        <w:rPr>
          <w:sz w:val="24"/>
          <w:szCs w:val="24"/>
        </w:rPr>
        <w:t>at this time</w:t>
      </w:r>
      <w:proofErr w:type="gramEnd"/>
      <w:r w:rsidRPr="00363CCC">
        <w:rPr>
          <w:sz w:val="24"/>
          <w:szCs w:val="24"/>
        </w:rPr>
        <w:t>.</w:t>
      </w:r>
    </w:p>
    <w:p w:rsidR="00F11C6D" w:rsidRPr="00363CCC" w:rsidRDefault="00F11C6D" w:rsidP="00EB77D9">
      <w:pPr>
        <w:pStyle w:val="NoSpacing"/>
        <w:numPr>
          <w:ilvl w:val="0"/>
          <w:numId w:val="7"/>
        </w:numPr>
        <w:ind w:left="1080"/>
        <w:rPr>
          <w:sz w:val="24"/>
          <w:szCs w:val="24"/>
        </w:rPr>
      </w:pPr>
      <w:r w:rsidRPr="00363CCC">
        <w:rPr>
          <w:sz w:val="24"/>
          <w:szCs w:val="24"/>
        </w:rPr>
        <w:t>Recent table top exercise exposed gaps in response process.  Refer to Performance Improvement Project team.</w:t>
      </w:r>
    </w:p>
    <w:p w:rsidR="00F11C6D" w:rsidRPr="00363CCC" w:rsidRDefault="00F11C6D" w:rsidP="00EB77D9">
      <w:pPr>
        <w:pStyle w:val="NoSpacing"/>
        <w:numPr>
          <w:ilvl w:val="0"/>
          <w:numId w:val="7"/>
        </w:numPr>
        <w:ind w:left="1080"/>
        <w:rPr>
          <w:sz w:val="24"/>
          <w:szCs w:val="24"/>
        </w:rPr>
      </w:pPr>
      <w:r w:rsidRPr="00363CCC">
        <w:rPr>
          <w:sz w:val="24"/>
          <w:szCs w:val="24"/>
        </w:rPr>
        <w:t>Recent detour of traffic due to interstate bridge repair to last for 18 months.  HazMat tankers will be traveling at high speeds within 100 feet of facility.</w:t>
      </w:r>
    </w:p>
    <w:p w:rsidR="00F11C6D" w:rsidRPr="00363CCC" w:rsidRDefault="00F11C6D" w:rsidP="00EB77D9">
      <w:pPr>
        <w:pStyle w:val="NoSpacing"/>
        <w:numPr>
          <w:ilvl w:val="0"/>
          <w:numId w:val="7"/>
        </w:numPr>
        <w:ind w:left="1080"/>
        <w:rPr>
          <w:sz w:val="24"/>
          <w:szCs w:val="24"/>
        </w:rPr>
      </w:pPr>
      <w:r w:rsidRPr="00363CCC">
        <w:rPr>
          <w:sz w:val="24"/>
          <w:szCs w:val="24"/>
        </w:rPr>
        <w:t>Closure of gasoline refinery in area resulting in significantly reduced impact.  Defer updates until next review date.</w:t>
      </w:r>
    </w:p>
    <w:p w:rsidR="00F11C6D" w:rsidRPr="00363CCC" w:rsidRDefault="00F11C6D" w:rsidP="00EB77D9">
      <w:pPr>
        <w:pStyle w:val="NoSpacing"/>
        <w:ind w:left="360"/>
        <w:rPr>
          <w:sz w:val="24"/>
          <w:szCs w:val="24"/>
        </w:rPr>
      </w:pPr>
    </w:p>
    <w:p w:rsidR="00F11C6D" w:rsidRPr="00363CCC" w:rsidRDefault="00F11C6D" w:rsidP="00EB77D9">
      <w:pPr>
        <w:pStyle w:val="NoSpacing"/>
        <w:ind w:left="360"/>
        <w:rPr>
          <w:sz w:val="24"/>
          <w:szCs w:val="24"/>
        </w:rPr>
      </w:pPr>
      <w:r w:rsidRPr="00363CCC">
        <w:rPr>
          <w:sz w:val="24"/>
          <w:szCs w:val="24"/>
        </w:rPr>
        <w:t xml:space="preserve">Follow through with discussion and document the factors and conclusions for each identified hazard.  Finally, come to consensus on a new ranking of hazards in column D.  </w:t>
      </w:r>
    </w:p>
    <w:p w:rsidR="00F11C6D" w:rsidRPr="00363CCC" w:rsidRDefault="00F11C6D" w:rsidP="00F11C6D">
      <w:pPr>
        <w:pStyle w:val="NoSpacing"/>
        <w:rPr>
          <w:sz w:val="24"/>
          <w:szCs w:val="24"/>
        </w:rPr>
      </w:pPr>
    </w:p>
    <w:p w:rsidR="00EB77D9" w:rsidRPr="00363CCC" w:rsidRDefault="00EB77D9" w:rsidP="00F11C6D">
      <w:pPr>
        <w:pStyle w:val="NoSpacing"/>
        <w:rPr>
          <w:b/>
          <w:sz w:val="24"/>
          <w:szCs w:val="24"/>
        </w:rPr>
      </w:pPr>
      <w:r w:rsidRPr="00363CCC">
        <w:rPr>
          <w:b/>
          <w:sz w:val="24"/>
          <w:szCs w:val="24"/>
        </w:rPr>
        <w:t>Risk Assessment - In Summary</w:t>
      </w:r>
    </w:p>
    <w:p w:rsidR="00F11C6D" w:rsidRPr="00363CCC" w:rsidRDefault="00F11C6D" w:rsidP="00F11C6D">
      <w:pPr>
        <w:pStyle w:val="NoSpacing"/>
        <w:rPr>
          <w:sz w:val="24"/>
          <w:szCs w:val="24"/>
        </w:rPr>
      </w:pPr>
      <w:r w:rsidRPr="00363CCC">
        <w:rPr>
          <w:sz w:val="24"/>
          <w:szCs w:val="24"/>
        </w:rPr>
        <w:t xml:space="preserve">Once the relative risk for each hazard is determined, the team can develop and can prioritize the work plan.  The hazards with the newly identified highest relative risk can be addressed by applying available resources to information gathering, policies and procedures, emergency preparedness planning, and training that will reduce the risk value of a given hazard scenario. </w:t>
      </w:r>
    </w:p>
    <w:p w:rsidR="00F11C6D" w:rsidRPr="00363CCC" w:rsidRDefault="00F11C6D" w:rsidP="00F11C6D">
      <w:pPr>
        <w:pStyle w:val="NoSpacing"/>
        <w:rPr>
          <w:sz w:val="24"/>
          <w:szCs w:val="24"/>
        </w:rPr>
      </w:pPr>
    </w:p>
    <w:p w:rsidR="00EB77D9" w:rsidRPr="00363CCC" w:rsidRDefault="00EB77D9" w:rsidP="00F11C6D">
      <w:pPr>
        <w:pStyle w:val="NoSpacing"/>
        <w:rPr>
          <w:sz w:val="24"/>
          <w:szCs w:val="24"/>
        </w:rPr>
      </w:pPr>
      <w:r w:rsidRPr="00363CCC">
        <w:rPr>
          <w:sz w:val="24"/>
          <w:szCs w:val="24"/>
        </w:rPr>
        <w:t xml:space="preserve">Correlation with QAPI </w:t>
      </w:r>
    </w:p>
    <w:p w:rsidR="00F11C6D" w:rsidRPr="00363CCC" w:rsidRDefault="00EB77D9" w:rsidP="00F11C6D">
      <w:pPr>
        <w:pStyle w:val="NoSpacing"/>
        <w:rPr>
          <w:sz w:val="24"/>
          <w:szCs w:val="24"/>
        </w:rPr>
      </w:pPr>
      <w:r w:rsidRPr="00363CCC">
        <w:rPr>
          <w:sz w:val="24"/>
          <w:szCs w:val="24"/>
        </w:rPr>
        <w:t xml:space="preserve">The Emergency Preparedness Plan and the Facility Assessment should be integrated into the Quality Assurance and Performance Improvement process.  </w:t>
      </w:r>
      <w:r w:rsidR="00F11C6D" w:rsidRPr="00363CCC">
        <w:rPr>
          <w:sz w:val="24"/>
          <w:szCs w:val="24"/>
        </w:rPr>
        <w:t>As part of the facility’s QAPI process, use of an action plan to assign and to manage work tasks associated with Emergency Plan development is essential.  A sample is located below.</w:t>
      </w:r>
    </w:p>
    <w:p w:rsidR="00F11C6D" w:rsidRDefault="00F11C6D" w:rsidP="00F11C6D">
      <w:pPr>
        <w:pStyle w:val="NoSpacing"/>
      </w:pPr>
    </w:p>
    <w:p w:rsidR="00F11C6D" w:rsidRDefault="00363CCC" w:rsidP="00EB77D9">
      <w:pPr>
        <w:pStyle w:val="NoSpacing"/>
        <w:jc w:val="center"/>
      </w:pPr>
      <w:r>
        <w:object w:dxaOrig="9504" w:dyaOrig="7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17.25pt" o:ole="">
            <v:imagedata r:id="rId13" o:title=""/>
          </v:shape>
          <o:OLEObject Type="Embed" ProgID="Acrobat.Document.DC" ShapeID="_x0000_i1025" DrawAspect="Content" ObjectID="_1569838419" r:id="rId14"/>
        </w:object>
      </w:r>
    </w:p>
    <w:p w:rsidR="00F11C6D" w:rsidRDefault="00F11C6D" w:rsidP="00F11C6D">
      <w:pPr>
        <w:pStyle w:val="NoSpacing"/>
      </w:pPr>
    </w:p>
    <w:p w:rsidR="00F11C6D" w:rsidRDefault="00F11C6D" w:rsidP="00F11C6D">
      <w:pPr>
        <w:pStyle w:val="NoSpacing"/>
      </w:pPr>
      <w:r>
        <w:t>The overall goal with hazard risk analysis is to continuously improve the relative management grade, then focus periodic training and exercises on those hazards that remain at the highest probability.</w:t>
      </w:r>
    </w:p>
    <w:p w:rsidR="00F11C6D" w:rsidRDefault="00F11C6D" w:rsidP="00F11C6D">
      <w:pPr>
        <w:pStyle w:val="NoSpacing"/>
      </w:pPr>
    </w:p>
    <w:p w:rsidR="00EB77D9" w:rsidRPr="0047210E" w:rsidRDefault="00EB77D9" w:rsidP="00EB7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r w:rsidRPr="0047210E">
        <w:rPr>
          <w:rFonts w:asciiTheme="minorHAnsi" w:hAnsiTheme="minorHAnsi"/>
          <w:b/>
          <w:szCs w:val="24"/>
        </w:rPr>
        <w:t>Additional Risk Assessment Resources</w:t>
      </w:r>
    </w:p>
    <w:p w:rsidR="00EB77D9" w:rsidRDefault="00EB77D9" w:rsidP="00EB7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Pr>
          <w:rFonts w:asciiTheme="minorHAnsi" w:hAnsiTheme="minorHAnsi"/>
          <w:szCs w:val="24"/>
        </w:rPr>
        <w:t xml:space="preserve">Department of Health and Human Services – TRACIE Healthcare Emergency Preparedness Information Gateway </w:t>
      </w:r>
    </w:p>
    <w:p w:rsidR="00EB77D9" w:rsidRPr="00E94910" w:rsidRDefault="00363CCC" w:rsidP="00EB7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hyperlink r:id="rId15" w:history="1">
        <w:r w:rsidR="00EB77D9" w:rsidRPr="00E94910">
          <w:rPr>
            <w:rStyle w:val="Hyperlink"/>
            <w:rFonts w:asciiTheme="minorHAnsi" w:hAnsiTheme="minorHAnsi"/>
            <w:sz w:val="22"/>
            <w:szCs w:val="22"/>
          </w:rPr>
          <w:t>https://asprtracie.hhs.gov/technical-resources</w:t>
        </w:r>
      </w:hyperlink>
      <w:r w:rsidR="00EB77D9" w:rsidRPr="00E94910">
        <w:rPr>
          <w:rFonts w:asciiTheme="minorHAnsi" w:hAnsiTheme="minorHAnsi"/>
          <w:sz w:val="22"/>
          <w:szCs w:val="22"/>
        </w:rPr>
        <w:t xml:space="preserve"> </w:t>
      </w:r>
    </w:p>
    <w:p w:rsidR="00EB77D9" w:rsidRPr="00E94910" w:rsidRDefault="00363CCC" w:rsidP="00EB7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hyperlink r:id="rId16" w:history="1">
        <w:r w:rsidR="00EB77D9" w:rsidRPr="00E94910">
          <w:rPr>
            <w:rStyle w:val="Hyperlink"/>
            <w:rFonts w:asciiTheme="minorHAnsi" w:hAnsiTheme="minorHAnsi"/>
            <w:sz w:val="22"/>
            <w:szCs w:val="22"/>
          </w:rPr>
          <w:t>https://asprtracie.hhs.gov/technical-resources/52/long-term-care-facilities/47</w:t>
        </w:r>
      </w:hyperlink>
      <w:r w:rsidR="00EB77D9" w:rsidRPr="00E94910">
        <w:rPr>
          <w:rFonts w:asciiTheme="minorHAnsi" w:hAnsiTheme="minorHAnsi"/>
          <w:sz w:val="22"/>
          <w:szCs w:val="22"/>
        </w:rPr>
        <w:t xml:space="preserve"> </w:t>
      </w:r>
    </w:p>
    <w:p w:rsidR="00EB77D9" w:rsidRDefault="00EB77D9" w:rsidP="00F11C6D">
      <w:pPr>
        <w:pStyle w:val="NoSpacing"/>
      </w:pPr>
    </w:p>
    <w:p w:rsidR="00EB77D9" w:rsidRPr="00EB77D9" w:rsidRDefault="00EB77D9" w:rsidP="00EB7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u w:val="single"/>
        </w:rPr>
      </w:pPr>
      <w:r w:rsidRPr="00EB77D9">
        <w:rPr>
          <w:rFonts w:asciiTheme="minorHAnsi" w:hAnsiTheme="minorHAnsi"/>
          <w:b/>
          <w:szCs w:val="24"/>
          <w:u w:val="single"/>
        </w:rPr>
        <w:t>Continuity of Operations</w:t>
      </w:r>
    </w:p>
    <w:p w:rsidR="00EB77D9" w:rsidRDefault="00EB77D9" w:rsidP="00EB7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Pr>
          <w:rFonts w:asciiTheme="minorHAnsi" w:hAnsiTheme="minorHAnsi"/>
          <w:szCs w:val="24"/>
        </w:rPr>
        <w:t>Facilities must address their resident population, in alignment with the facility assessment, including:  at risk residents, potential diagnosis or conditions which my pose a risk, identification and plan for residents who may require additional assistance, services needed and provided in emergencies and continuity of operations.  Continuity of operations must be delineated in the emergency plan including delegations of authority and succession plans.  This delegation needs to outline staff roles and responsibilities as necessitated by the emergency, succession of authority and clear delineation of qualified individual who is authorized in writing to act in the absence of the administrator or person legally responsible for the operations of the facility.</w:t>
      </w:r>
    </w:p>
    <w:p w:rsidR="00EB77D9" w:rsidRDefault="00EB77D9" w:rsidP="00EB7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p>
    <w:p w:rsidR="00EB77D9" w:rsidRDefault="00EB77D9" w:rsidP="00EB7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Pr>
          <w:rFonts w:asciiTheme="minorHAnsi" w:hAnsiTheme="minorHAnsi"/>
          <w:szCs w:val="24"/>
        </w:rPr>
        <w:lastRenderedPageBreak/>
        <w:t>Continuity of operations portion of the emergency plan should include:</w:t>
      </w:r>
    </w:p>
    <w:p w:rsidR="00EB77D9" w:rsidRDefault="00EB77D9" w:rsidP="00EB77D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C64F86">
        <w:rPr>
          <w:rFonts w:asciiTheme="minorHAnsi" w:hAnsiTheme="minorHAnsi"/>
          <w:szCs w:val="24"/>
        </w:rPr>
        <w:t xml:space="preserve">facility and community </w:t>
      </w:r>
      <w:r>
        <w:rPr>
          <w:rFonts w:asciiTheme="minorHAnsi" w:hAnsiTheme="minorHAnsi"/>
          <w:szCs w:val="24"/>
        </w:rPr>
        <w:t>based risk assessment findings</w:t>
      </w:r>
    </w:p>
    <w:p w:rsidR="00EB77D9" w:rsidRDefault="00EB77D9" w:rsidP="00EB77D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C64F86">
        <w:rPr>
          <w:rFonts w:asciiTheme="minorHAnsi" w:hAnsiTheme="minorHAnsi"/>
          <w:szCs w:val="24"/>
        </w:rPr>
        <w:t>i</w:t>
      </w:r>
      <w:r>
        <w:rPr>
          <w:rFonts w:asciiTheme="minorHAnsi" w:hAnsiTheme="minorHAnsi"/>
          <w:szCs w:val="24"/>
        </w:rPr>
        <w:t>dentification of key personnel</w:t>
      </w:r>
    </w:p>
    <w:p w:rsidR="00EB77D9" w:rsidRDefault="00EB77D9" w:rsidP="00EB77D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C64F86">
        <w:rPr>
          <w:rFonts w:asciiTheme="minorHAnsi" w:hAnsiTheme="minorHAnsi"/>
          <w:szCs w:val="24"/>
        </w:rPr>
        <w:t>essential functions and critical resources to maintain opera</w:t>
      </w:r>
      <w:r>
        <w:rPr>
          <w:rFonts w:asciiTheme="minorHAnsi" w:hAnsiTheme="minorHAnsi"/>
          <w:szCs w:val="24"/>
        </w:rPr>
        <w:t>tions internally and externally</w:t>
      </w:r>
    </w:p>
    <w:p w:rsidR="00EB77D9" w:rsidRDefault="00EB77D9" w:rsidP="00EB77D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C64F86">
        <w:rPr>
          <w:rFonts w:asciiTheme="minorHAnsi" w:hAnsiTheme="minorHAnsi"/>
          <w:szCs w:val="24"/>
        </w:rPr>
        <w:t xml:space="preserve">protection of vital medical, resident </w:t>
      </w:r>
      <w:r>
        <w:rPr>
          <w:rFonts w:asciiTheme="minorHAnsi" w:hAnsiTheme="minorHAnsi"/>
          <w:szCs w:val="24"/>
        </w:rPr>
        <w:t>and facility data</w:t>
      </w:r>
    </w:p>
    <w:p w:rsidR="00EB77D9" w:rsidRDefault="00EB77D9" w:rsidP="00EB77D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Pr>
          <w:rFonts w:asciiTheme="minorHAnsi" w:hAnsiTheme="minorHAnsi"/>
          <w:szCs w:val="24"/>
        </w:rPr>
        <w:t>identification of alternate</w:t>
      </w:r>
      <w:r w:rsidRPr="00C64F86">
        <w:rPr>
          <w:rFonts w:asciiTheme="minorHAnsi" w:hAnsiTheme="minorHAnsi"/>
          <w:szCs w:val="24"/>
        </w:rPr>
        <w:t xml:space="preserve"> facilities</w:t>
      </w:r>
      <w:r>
        <w:rPr>
          <w:rFonts w:asciiTheme="minorHAnsi" w:hAnsiTheme="minorHAnsi"/>
          <w:szCs w:val="24"/>
        </w:rPr>
        <w:t xml:space="preserve"> for transfer</w:t>
      </w:r>
    </w:p>
    <w:p w:rsidR="00EB77D9" w:rsidRDefault="00EB77D9" w:rsidP="00EB77D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Pr>
          <w:rFonts w:asciiTheme="minorHAnsi" w:hAnsiTheme="minorHAnsi"/>
          <w:szCs w:val="24"/>
        </w:rPr>
        <w:t xml:space="preserve">contractual agreements </w:t>
      </w:r>
    </w:p>
    <w:p w:rsidR="00EB77D9" w:rsidRDefault="00EB77D9" w:rsidP="00EB77D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C64F86">
        <w:rPr>
          <w:rFonts w:asciiTheme="minorHAnsi" w:hAnsiTheme="minorHAnsi"/>
          <w:szCs w:val="24"/>
        </w:rPr>
        <w:t xml:space="preserve">financial </w:t>
      </w:r>
      <w:r>
        <w:rPr>
          <w:rFonts w:asciiTheme="minorHAnsi" w:hAnsiTheme="minorHAnsi"/>
          <w:szCs w:val="24"/>
        </w:rPr>
        <w:t>resources</w:t>
      </w:r>
    </w:p>
    <w:p w:rsidR="00EB77D9" w:rsidRDefault="00EB77D9" w:rsidP="00EB77D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Pr>
          <w:rFonts w:asciiTheme="minorHAnsi" w:hAnsiTheme="minorHAnsi"/>
          <w:szCs w:val="24"/>
        </w:rPr>
        <w:t>staff and employee resources</w:t>
      </w:r>
    </w:p>
    <w:p w:rsidR="00EB77D9" w:rsidRPr="00C64F86" w:rsidRDefault="00EB77D9" w:rsidP="00EB77D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Pr>
          <w:rFonts w:asciiTheme="minorHAnsi" w:hAnsiTheme="minorHAnsi"/>
          <w:szCs w:val="24"/>
        </w:rPr>
        <w:t xml:space="preserve">communication plan </w:t>
      </w:r>
    </w:p>
    <w:p w:rsidR="00F11C6D" w:rsidRPr="00363CCC" w:rsidRDefault="00F11C6D" w:rsidP="00F11C6D">
      <w:pPr>
        <w:rPr>
          <w:b/>
          <w:color w:val="FF0000"/>
        </w:rPr>
      </w:pPr>
    </w:p>
    <w:p w:rsidR="00990043" w:rsidRPr="00363CCC" w:rsidRDefault="00B90AD9" w:rsidP="00F11C6D">
      <w:pPr>
        <w:pStyle w:val="NoSpacing"/>
        <w:rPr>
          <w:b/>
          <w:bCs/>
          <w:i/>
          <w:sz w:val="24"/>
          <w:szCs w:val="24"/>
        </w:rPr>
      </w:pPr>
      <w:r w:rsidRPr="00363CCC">
        <w:rPr>
          <w:b/>
          <w:bCs/>
          <w:i/>
          <w:sz w:val="24"/>
          <w:szCs w:val="24"/>
        </w:rPr>
        <w:t>Emergency Operations Plan Activation Delegation of Authority</w:t>
      </w:r>
    </w:p>
    <w:p w:rsidR="00B90AD9" w:rsidRDefault="00B90AD9" w:rsidP="00F11C6D">
      <w:pPr>
        <w:pStyle w:val="NoSpacing"/>
        <w:rPr>
          <w:bCs/>
          <w:sz w:val="24"/>
          <w:szCs w:val="24"/>
        </w:rPr>
      </w:pPr>
      <w:r>
        <w:rPr>
          <w:bCs/>
          <w:sz w:val="24"/>
          <w:szCs w:val="24"/>
        </w:rPr>
        <w:t>The below is a simplified example of the delegation of authority process which documents a chain of command – responsibility for activating the emergency operations plan.  The individuals indicated would be responsible for assessing the emergent situation, activating emergency operations plan as applicable, contacting local authorities, coordinating the plan and staff and overseeing the health safety and welfare of the residents and staff per plan processes.</w:t>
      </w:r>
    </w:p>
    <w:p w:rsidR="00B90AD9" w:rsidRDefault="00B90AD9" w:rsidP="00F11C6D">
      <w:pPr>
        <w:pStyle w:val="NoSpacing"/>
        <w:rPr>
          <w:bCs/>
          <w:sz w:val="24"/>
          <w:szCs w:val="24"/>
        </w:rPr>
      </w:pPr>
    </w:p>
    <w:tbl>
      <w:tblPr>
        <w:tblStyle w:val="TableGrid"/>
        <w:tblW w:w="0" w:type="auto"/>
        <w:tblInd w:w="0" w:type="dxa"/>
        <w:tblLook w:val="04A0" w:firstRow="1" w:lastRow="0" w:firstColumn="1" w:lastColumn="0" w:noHBand="0" w:noVBand="1"/>
      </w:tblPr>
      <w:tblGrid>
        <w:gridCol w:w="2337"/>
        <w:gridCol w:w="2337"/>
        <w:gridCol w:w="2338"/>
        <w:gridCol w:w="2338"/>
      </w:tblGrid>
      <w:tr w:rsidR="00B90AD9" w:rsidTr="004165D7">
        <w:tc>
          <w:tcPr>
            <w:tcW w:w="9350" w:type="dxa"/>
            <w:gridSpan w:val="4"/>
            <w:shd w:val="clear" w:color="auto" w:fill="000000" w:themeFill="text1"/>
            <w:vAlign w:val="center"/>
          </w:tcPr>
          <w:p w:rsidR="00B90AD9" w:rsidRPr="004165D7" w:rsidRDefault="00B90AD9" w:rsidP="00B90AD9">
            <w:pPr>
              <w:pStyle w:val="NoSpacing"/>
              <w:jc w:val="center"/>
              <w:rPr>
                <w:b/>
                <w:bCs/>
                <w:sz w:val="24"/>
                <w:szCs w:val="24"/>
              </w:rPr>
            </w:pPr>
            <w:r w:rsidRPr="004165D7">
              <w:rPr>
                <w:b/>
                <w:bCs/>
                <w:sz w:val="24"/>
                <w:szCs w:val="24"/>
              </w:rPr>
              <w:t>Emergency Plan Activation – Delegation of Authority</w:t>
            </w:r>
          </w:p>
        </w:tc>
      </w:tr>
      <w:tr w:rsidR="00B90AD9" w:rsidTr="00B90AD9">
        <w:tc>
          <w:tcPr>
            <w:tcW w:w="2337" w:type="dxa"/>
          </w:tcPr>
          <w:p w:rsidR="00B90AD9" w:rsidRDefault="00B90AD9" w:rsidP="00F11C6D">
            <w:pPr>
              <w:pStyle w:val="NoSpacing"/>
              <w:rPr>
                <w:bCs/>
                <w:sz w:val="24"/>
                <w:szCs w:val="24"/>
              </w:rPr>
            </w:pPr>
          </w:p>
        </w:tc>
        <w:tc>
          <w:tcPr>
            <w:tcW w:w="2337" w:type="dxa"/>
          </w:tcPr>
          <w:p w:rsidR="00B90AD9" w:rsidRDefault="00B90AD9" w:rsidP="00F11C6D">
            <w:pPr>
              <w:pStyle w:val="NoSpacing"/>
              <w:rPr>
                <w:bCs/>
                <w:sz w:val="24"/>
                <w:szCs w:val="24"/>
              </w:rPr>
            </w:pPr>
            <w:r>
              <w:rPr>
                <w:bCs/>
                <w:sz w:val="24"/>
                <w:szCs w:val="24"/>
              </w:rPr>
              <w:t>Name</w:t>
            </w:r>
          </w:p>
        </w:tc>
        <w:tc>
          <w:tcPr>
            <w:tcW w:w="2338" w:type="dxa"/>
          </w:tcPr>
          <w:p w:rsidR="00B90AD9" w:rsidRDefault="00B90AD9" w:rsidP="00F11C6D">
            <w:pPr>
              <w:pStyle w:val="NoSpacing"/>
              <w:rPr>
                <w:bCs/>
                <w:sz w:val="24"/>
                <w:szCs w:val="24"/>
              </w:rPr>
            </w:pPr>
            <w:r>
              <w:rPr>
                <w:bCs/>
                <w:sz w:val="24"/>
                <w:szCs w:val="24"/>
              </w:rPr>
              <w:t>Role</w:t>
            </w:r>
          </w:p>
        </w:tc>
        <w:tc>
          <w:tcPr>
            <w:tcW w:w="2338" w:type="dxa"/>
          </w:tcPr>
          <w:p w:rsidR="00B90AD9" w:rsidRDefault="00B90AD9" w:rsidP="00F11C6D">
            <w:pPr>
              <w:pStyle w:val="NoSpacing"/>
              <w:rPr>
                <w:bCs/>
                <w:sz w:val="24"/>
                <w:szCs w:val="24"/>
              </w:rPr>
            </w:pPr>
            <w:r>
              <w:rPr>
                <w:bCs/>
                <w:sz w:val="24"/>
                <w:szCs w:val="24"/>
              </w:rPr>
              <w:t>Contact Number</w:t>
            </w:r>
          </w:p>
        </w:tc>
      </w:tr>
      <w:tr w:rsidR="00B90AD9" w:rsidTr="00B90AD9">
        <w:tc>
          <w:tcPr>
            <w:tcW w:w="2337" w:type="dxa"/>
          </w:tcPr>
          <w:p w:rsidR="00B90AD9" w:rsidRDefault="00B90AD9" w:rsidP="00F11C6D">
            <w:pPr>
              <w:pStyle w:val="NoSpacing"/>
              <w:rPr>
                <w:bCs/>
                <w:sz w:val="24"/>
                <w:szCs w:val="24"/>
              </w:rPr>
            </w:pPr>
            <w:r>
              <w:rPr>
                <w:bCs/>
                <w:sz w:val="24"/>
                <w:szCs w:val="24"/>
              </w:rPr>
              <w:t>Primary</w:t>
            </w:r>
          </w:p>
        </w:tc>
        <w:tc>
          <w:tcPr>
            <w:tcW w:w="2337" w:type="dxa"/>
          </w:tcPr>
          <w:p w:rsidR="00B90AD9" w:rsidRDefault="00B90AD9" w:rsidP="00F11C6D">
            <w:pPr>
              <w:pStyle w:val="NoSpacing"/>
              <w:rPr>
                <w:bCs/>
                <w:sz w:val="24"/>
                <w:szCs w:val="24"/>
              </w:rPr>
            </w:pPr>
          </w:p>
        </w:tc>
        <w:tc>
          <w:tcPr>
            <w:tcW w:w="2338" w:type="dxa"/>
          </w:tcPr>
          <w:p w:rsidR="00B90AD9" w:rsidRDefault="00B90AD9" w:rsidP="00F11C6D">
            <w:pPr>
              <w:pStyle w:val="NoSpacing"/>
              <w:rPr>
                <w:bCs/>
                <w:sz w:val="24"/>
                <w:szCs w:val="24"/>
              </w:rPr>
            </w:pPr>
          </w:p>
        </w:tc>
        <w:tc>
          <w:tcPr>
            <w:tcW w:w="2338" w:type="dxa"/>
          </w:tcPr>
          <w:p w:rsidR="00B90AD9" w:rsidRDefault="00B90AD9" w:rsidP="00F11C6D">
            <w:pPr>
              <w:pStyle w:val="NoSpacing"/>
              <w:rPr>
                <w:bCs/>
                <w:sz w:val="24"/>
                <w:szCs w:val="24"/>
              </w:rPr>
            </w:pPr>
          </w:p>
        </w:tc>
      </w:tr>
      <w:tr w:rsidR="00B90AD9" w:rsidTr="00B90AD9">
        <w:tc>
          <w:tcPr>
            <w:tcW w:w="2337" w:type="dxa"/>
          </w:tcPr>
          <w:p w:rsidR="00B90AD9" w:rsidRDefault="00B90AD9" w:rsidP="00F11C6D">
            <w:pPr>
              <w:pStyle w:val="NoSpacing"/>
              <w:rPr>
                <w:bCs/>
                <w:sz w:val="24"/>
                <w:szCs w:val="24"/>
              </w:rPr>
            </w:pPr>
            <w:r>
              <w:rPr>
                <w:bCs/>
                <w:sz w:val="24"/>
                <w:szCs w:val="24"/>
              </w:rPr>
              <w:t>Back Up 1</w:t>
            </w:r>
          </w:p>
        </w:tc>
        <w:tc>
          <w:tcPr>
            <w:tcW w:w="2337" w:type="dxa"/>
          </w:tcPr>
          <w:p w:rsidR="00B90AD9" w:rsidRDefault="00B90AD9" w:rsidP="00F11C6D">
            <w:pPr>
              <w:pStyle w:val="NoSpacing"/>
              <w:rPr>
                <w:bCs/>
                <w:sz w:val="24"/>
                <w:szCs w:val="24"/>
              </w:rPr>
            </w:pPr>
          </w:p>
        </w:tc>
        <w:tc>
          <w:tcPr>
            <w:tcW w:w="2338" w:type="dxa"/>
          </w:tcPr>
          <w:p w:rsidR="00B90AD9" w:rsidRDefault="00B90AD9" w:rsidP="00F11C6D">
            <w:pPr>
              <w:pStyle w:val="NoSpacing"/>
              <w:rPr>
                <w:bCs/>
                <w:sz w:val="24"/>
                <w:szCs w:val="24"/>
              </w:rPr>
            </w:pPr>
          </w:p>
        </w:tc>
        <w:tc>
          <w:tcPr>
            <w:tcW w:w="2338" w:type="dxa"/>
          </w:tcPr>
          <w:p w:rsidR="00B90AD9" w:rsidRDefault="00B90AD9" w:rsidP="00F11C6D">
            <w:pPr>
              <w:pStyle w:val="NoSpacing"/>
              <w:rPr>
                <w:bCs/>
                <w:sz w:val="24"/>
                <w:szCs w:val="24"/>
              </w:rPr>
            </w:pPr>
          </w:p>
        </w:tc>
      </w:tr>
      <w:tr w:rsidR="00B90AD9" w:rsidTr="00B90AD9">
        <w:tc>
          <w:tcPr>
            <w:tcW w:w="2337" w:type="dxa"/>
          </w:tcPr>
          <w:p w:rsidR="00B90AD9" w:rsidRDefault="00B90AD9" w:rsidP="00F11C6D">
            <w:pPr>
              <w:pStyle w:val="NoSpacing"/>
              <w:rPr>
                <w:bCs/>
                <w:sz w:val="24"/>
                <w:szCs w:val="24"/>
              </w:rPr>
            </w:pPr>
            <w:r>
              <w:rPr>
                <w:bCs/>
                <w:sz w:val="24"/>
                <w:szCs w:val="24"/>
              </w:rPr>
              <w:t>Back Up 2</w:t>
            </w:r>
          </w:p>
        </w:tc>
        <w:tc>
          <w:tcPr>
            <w:tcW w:w="2337" w:type="dxa"/>
          </w:tcPr>
          <w:p w:rsidR="00B90AD9" w:rsidRDefault="00B90AD9" w:rsidP="00F11C6D">
            <w:pPr>
              <w:pStyle w:val="NoSpacing"/>
              <w:rPr>
                <w:bCs/>
                <w:sz w:val="24"/>
                <w:szCs w:val="24"/>
              </w:rPr>
            </w:pPr>
          </w:p>
        </w:tc>
        <w:tc>
          <w:tcPr>
            <w:tcW w:w="2338" w:type="dxa"/>
          </w:tcPr>
          <w:p w:rsidR="00B90AD9" w:rsidRDefault="00B90AD9" w:rsidP="00F11C6D">
            <w:pPr>
              <w:pStyle w:val="NoSpacing"/>
              <w:rPr>
                <w:bCs/>
                <w:sz w:val="24"/>
                <w:szCs w:val="24"/>
              </w:rPr>
            </w:pPr>
          </w:p>
        </w:tc>
        <w:tc>
          <w:tcPr>
            <w:tcW w:w="2338" w:type="dxa"/>
          </w:tcPr>
          <w:p w:rsidR="00B90AD9" w:rsidRDefault="00B90AD9" w:rsidP="00F11C6D">
            <w:pPr>
              <w:pStyle w:val="NoSpacing"/>
              <w:rPr>
                <w:bCs/>
                <w:sz w:val="24"/>
                <w:szCs w:val="24"/>
              </w:rPr>
            </w:pPr>
          </w:p>
        </w:tc>
      </w:tr>
      <w:tr w:rsidR="00B90AD9" w:rsidTr="00B90AD9">
        <w:tc>
          <w:tcPr>
            <w:tcW w:w="2337" w:type="dxa"/>
          </w:tcPr>
          <w:p w:rsidR="00B90AD9" w:rsidRDefault="00B90AD9" w:rsidP="00F11C6D">
            <w:pPr>
              <w:pStyle w:val="NoSpacing"/>
              <w:rPr>
                <w:bCs/>
                <w:sz w:val="24"/>
                <w:szCs w:val="24"/>
              </w:rPr>
            </w:pPr>
          </w:p>
        </w:tc>
        <w:tc>
          <w:tcPr>
            <w:tcW w:w="2337" w:type="dxa"/>
          </w:tcPr>
          <w:p w:rsidR="00B90AD9" w:rsidRDefault="00B90AD9" w:rsidP="00F11C6D">
            <w:pPr>
              <w:pStyle w:val="NoSpacing"/>
              <w:rPr>
                <w:bCs/>
                <w:sz w:val="24"/>
                <w:szCs w:val="24"/>
              </w:rPr>
            </w:pPr>
          </w:p>
        </w:tc>
        <w:tc>
          <w:tcPr>
            <w:tcW w:w="2338" w:type="dxa"/>
          </w:tcPr>
          <w:p w:rsidR="00B90AD9" w:rsidRDefault="00B90AD9" w:rsidP="00F11C6D">
            <w:pPr>
              <w:pStyle w:val="NoSpacing"/>
              <w:rPr>
                <w:bCs/>
                <w:sz w:val="24"/>
                <w:szCs w:val="24"/>
              </w:rPr>
            </w:pPr>
          </w:p>
        </w:tc>
        <w:tc>
          <w:tcPr>
            <w:tcW w:w="2338" w:type="dxa"/>
          </w:tcPr>
          <w:p w:rsidR="00B90AD9" w:rsidRDefault="00B90AD9" w:rsidP="00F11C6D">
            <w:pPr>
              <w:pStyle w:val="NoSpacing"/>
              <w:rPr>
                <w:bCs/>
                <w:sz w:val="24"/>
                <w:szCs w:val="24"/>
              </w:rPr>
            </w:pPr>
          </w:p>
        </w:tc>
      </w:tr>
      <w:tr w:rsidR="00B90AD9" w:rsidTr="00B90AD9">
        <w:tc>
          <w:tcPr>
            <w:tcW w:w="2337" w:type="dxa"/>
          </w:tcPr>
          <w:p w:rsidR="00B90AD9" w:rsidRDefault="00B90AD9" w:rsidP="00F11C6D">
            <w:pPr>
              <w:pStyle w:val="NoSpacing"/>
              <w:rPr>
                <w:bCs/>
                <w:sz w:val="24"/>
                <w:szCs w:val="24"/>
              </w:rPr>
            </w:pPr>
            <w:r>
              <w:rPr>
                <w:bCs/>
                <w:sz w:val="24"/>
                <w:szCs w:val="24"/>
              </w:rPr>
              <w:t>Local Authority</w:t>
            </w:r>
          </w:p>
        </w:tc>
        <w:tc>
          <w:tcPr>
            <w:tcW w:w="2337" w:type="dxa"/>
          </w:tcPr>
          <w:p w:rsidR="00B90AD9" w:rsidRDefault="00B90AD9" w:rsidP="00F11C6D">
            <w:pPr>
              <w:pStyle w:val="NoSpacing"/>
              <w:rPr>
                <w:bCs/>
                <w:sz w:val="24"/>
                <w:szCs w:val="24"/>
              </w:rPr>
            </w:pPr>
          </w:p>
        </w:tc>
        <w:tc>
          <w:tcPr>
            <w:tcW w:w="2338" w:type="dxa"/>
          </w:tcPr>
          <w:p w:rsidR="00B90AD9" w:rsidRDefault="00B90AD9" w:rsidP="00F11C6D">
            <w:pPr>
              <w:pStyle w:val="NoSpacing"/>
              <w:rPr>
                <w:bCs/>
                <w:sz w:val="24"/>
                <w:szCs w:val="24"/>
              </w:rPr>
            </w:pPr>
          </w:p>
        </w:tc>
        <w:tc>
          <w:tcPr>
            <w:tcW w:w="2338" w:type="dxa"/>
          </w:tcPr>
          <w:p w:rsidR="00B90AD9" w:rsidRDefault="00B90AD9" w:rsidP="00F11C6D">
            <w:pPr>
              <w:pStyle w:val="NoSpacing"/>
              <w:rPr>
                <w:bCs/>
                <w:sz w:val="24"/>
                <w:szCs w:val="24"/>
              </w:rPr>
            </w:pPr>
          </w:p>
        </w:tc>
      </w:tr>
      <w:tr w:rsidR="00B90AD9" w:rsidTr="00B90AD9">
        <w:tc>
          <w:tcPr>
            <w:tcW w:w="2337" w:type="dxa"/>
          </w:tcPr>
          <w:p w:rsidR="00B90AD9" w:rsidRDefault="00B90AD9" w:rsidP="00F11C6D">
            <w:pPr>
              <w:pStyle w:val="NoSpacing"/>
              <w:rPr>
                <w:bCs/>
                <w:sz w:val="24"/>
                <w:szCs w:val="24"/>
              </w:rPr>
            </w:pPr>
            <w:r>
              <w:rPr>
                <w:bCs/>
                <w:sz w:val="24"/>
                <w:szCs w:val="24"/>
              </w:rPr>
              <w:t>Local Authority</w:t>
            </w:r>
          </w:p>
        </w:tc>
        <w:tc>
          <w:tcPr>
            <w:tcW w:w="2337" w:type="dxa"/>
          </w:tcPr>
          <w:p w:rsidR="00B90AD9" w:rsidRDefault="00B90AD9" w:rsidP="00F11C6D">
            <w:pPr>
              <w:pStyle w:val="NoSpacing"/>
              <w:rPr>
                <w:bCs/>
                <w:sz w:val="24"/>
                <w:szCs w:val="24"/>
              </w:rPr>
            </w:pPr>
          </w:p>
        </w:tc>
        <w:tc>
          <w:tcPr>
            <w:tcW w:w="2338" w:type="dxa"/>
          </w:tcPr>
          <w:p w:rsidR="00B90AD9" w:rsidRDefault="00B90AD9" w:rsidP="00F11C6D">
            <w:pPr>
              <w:pStyle w:val="NoSpacing"/>
              <w:rPr>
                <w:bCs/>
                <w:sz w:val="24"/>
                <w:szCs w:val="24"/>
              </w:rPr>
            </w:pPr>
          </w:p>
        </w:tc>
        <w:tc>
          <w:tcPr>
            <w:tcW w:w="2338" w:type="dxa"/>
          </w:tcPr>
          <w:p w:rsidR="00B90AD9" w:rsidRDefault="00B90AD9" w:rsidP="00F11C6D">
            <w:pPr>
              <w:pStyle w:val="NoSpacing"/>
              <w:rPr>
                <w:bCs/>
                <w:sz w:val="24"/>
                <w:szCs w:val="24"/>
              </w:rPr>
            </w:pPr>
          </w:p>
        </w:tc>
      </w:tr>
      <w:tr w:rsidR="00B90AD9" w:rsidTr="00B90AD9">
        <w:tc>
          <w:tcPr>
            <w:tcW w:w="2337" w:type="dxa"/>
          </w:tcPr>
          <w:p w:rsidR="00B90AD9" w:rsidRDefault="00B90AD9" w:rsidP="00F11C6D">
            <w:pPr>
              <w:pStyle w:val="NoSpacing"/>
              <w:rPr>
                <w:bCs/>
                <w:sz w:val="24"/>
                <w:szCs w:val="24"/>
              </w:rPr>
            </w:pPr>
            <w:r>
              <w:rPr>
                <w:bCs/>
                <w:sz w:val="24"/>
                <w:szCs w:val="24"/>
              </w:rPr>
              <w:t>State Authority</w:t>
            </w:r>
          </w:p>
        </w:tc>
        <w:tc>
          <w:tcPr>
            <w:tcW w:w="2337" w:type="dxa"/>
          </w:tcPr>
          <w:p w:rsidR="00B90AD9" w:rsidRDefault="00B90AD9" w:rsidP="00F11C6D">
            <w:pPr>
              <w:pStyle w:val="NoSpacing"/>
              <w:rPr>
                <w:bCs/>
                <w:sz w:val="24"/>
                <w:szCs w:val="24"/>
              </w:rPr>
            </w:pPr>
          </w:p>
        </w:tc>
        <w:tc>
          <w:tcPr>
            <w:tcW w:w="2338" w:type="dxa"/>
          </w:tcPr>
          <w:p w:rsidR="00B90AD9" w:rsidRDefault="00B90AD9" w:rsidP="00F11C6D">
            <w:pPr>
              <w:pStyle w:val="NoSpacing"/>
              <w:rPr>
                <w:bCs/>
                <w:sz w:val="24"/>
                <w:szCs w:val="24"/>
              </w:rPr>
            </w:pPr>
          </w:p>
        </w:tc>
        <w:tc>
          <w:tcPr>
            <w:tcW w:w="2338" w:type="dxa"/>
          </w:tcPr>
          <w:p w:rsidR="00B90AD9" w:rsidRDefault="00B90AD9" w:rsidP="00F11C6D">
            <w:pPr>
              <w:pStyle w:val="NoSpacing"/>
              <w:rPr>
                <w:bCs/>
                <w:sz w:val="24"/>
                <w:szCs w:val="24"/>
              </w:rPr>
            </w:pPr>
          </w:p>
        </w:tc>
      </w:tr>
      <w:tr w:rsidR="00B90AD9" w:rsidTr="00B90AD9">
        <w:tc>
          <w:tcPr>
            <w:tcW w:w="2337" w:type="dxa"/>
          </w:tcPr>
          <w:p w:rsidR="00B90AD9" w:rsidRDefault="00B90AD9" w:rsidP="00F11C6D">
            <w:pPr>
              <w:pStyle w:val="NoSpacing"/>
              <w:rPr>
                <w:bCs/>
                <w:sz w:val="24"/>
                <w:szCs w:val="24"/>
              </w:rPr>
            </w:pPr>
            <w:r>
              <w:rPr>
                <w:bCs/>
                <w:sz w:val="24"/>
                <w:szCs w:val="24"/>
              </w:rPr>
              <w:t>State Authority</w:t>
            </w:r>
          </w:p>
        </w:tc>
        <w:tc>
          <w:tcPr>
            <w:tcW w:w="2337" w:type="dxa"/>
          </w:tcPr>
          <w:p w:rsidR="00B90AD9" w:rsidRDefault="00B90AD9" w:rsidP="00F11C6D">
            <w:pPr>
              <w:pStyle w:val="NoSpacing"/>
              <w:rPr>
                <w:bCs/>
                <w:sz w:val="24"/>
                <w:szCs w:val="24"/>
              </w:rPr>
            </w:pPr>
          </w:p>
        </w:tc>
        <w:tc>
          <w:tcPr>
            <w:tcW w:w="2338" w:type="dxa"/>
          </w:tcPr>
          <w:p w:rsidR="00B90AD9" w:rsidRDefault="00B90AD9" w:rsidP="00F11C6D">
            <w:pPr>
              <w:pStyle w:val="NoSpacing"/>
              <w:rPr>
                <w:bCs/>
                <w:sz w:val="24"/>
                <w:szCs w:val="24"/>
              </w:rPr>
            </w:pPr>
          </w:p>
        </w:tc>
        <w:tc>
          <w:tcPr>
            <w:tcW w:w="2338" w:type="dxa"/>
          </w:tcPr>
          <w:p w:rsidR="00B90AD9" w:rsidRDefault="00B90AD9" w:rsidP="00F11C6D">
            <w:pPr>
              <w:pStyle w:val="NoSpacing"/>
              <w:rPr>
                <w:bCs/>
                <w:sz w:val="24"/>
                <w:szCs w:val="24"/>
              </w:rPr>
            </w:pPr>
          </w:p>
        </w:tc>
      </w:tr>
    </w:tbl>
    <w:p w:rsidR="00363CCC" w:rsidRDefault="00363CCC" w:rsidP="00F11C6D">
      <w:pPr>
        <w:pStyle w:val="NoSpacing"/>
        <w:rPr>
          <w:bCs/>
          <w:i/>
          <w:sz w:val="24"/>
          <w:szCs w:val="24"/>
        </w:rPr>
      </w:pPr>
    </w:p>
    <w:p w:rsidR="00B90AD9" w:rsidRPr="00363CCC" w:rsidRDefault="004165D7" w:rsidP="00F11C6D">
      <w:pPr>
        <w:pStyle w:val="NoSpacing"/>
        <w:rPr>
          <w:b/>
          <w:bCs/>
          <w:i/>
          <w:sz w:val="24"/>
          <w:szCs w:val="24"/>
        </w:rPr>
      </w:pPr>
      <w:r w:rsidRPr="00363CCC">
        <w:rPr>
          <w:b/>
          <w:bCs/>
          <w:i/>
          <w:sz w:val="24"/>
          <w:szCs w:val="24"/>
        </w:rPr>
        <w:t xml:space="preserve">Example of Specific Essential Roles and Responsibilities </w:t>
      </w:r>
    </w:p>
    <w:p w:rsidR="004165D7" w:rsidRDefault="004165D7" w:rsidP="00F11C6D">
      <w:pPr>
        <w:pStyle w:val="NoSpacing"/>
        <w:rPr>
          <w:bCs/>
          <w:sz w:val="24"/>
          <w:szCs w:val="24"/>
        </w:rPr>
      </w:pPr>
      <w:r>
        <w:rPr>
          <w:bCs/>
          <w:sz w:val="24"/>
          <w:szCs w:val="24"/>
        </w:rPr>
        <w:t xml:space="preserve">Per the requirements, LTC facilities need to </w:t>
      </w:r>
      <w:r w:rsidR="00253720">
        <w:rPr>
          <w:bCs/>
          <w:sz w:val="24"/>
          <w:szCs w:val="24"/>
        </w:rPr>
        <w:t>outline</w:t>
      </w:r>
      <w:r>
        <w:rPr>
          <w:bCs/>
          <w:sz w:val="24"/>
          <w:szCs w:val="24"/>
        </w:rPr>
        <w:t xml:space="preserve"> essential services during emergency events and include this in the emergency preparedness plan.  The services that are identified, based upon the risk assessment and resident population assessment, are services that are essential during an emergency.  </w:t>
      </w:r>
      <w:r w:rsidR="00253720">
        <w:rPr>
          <w:bCs/>
          <w:sz w:val="24"/>
          <w:szCs w:val="24"/>
        </w:rPr>
        <w:t>Delineation</w:t>
      </w:r>
      <w:r>
        <w:rPr>
          <w:bCs/>
          <w:sz w:val="24"/>
          <w:szCs w:val="24"/>
        </w:rPr>
        <w:t xml:space="preserve"> of roles and responsibilities should be clearly defined, staff aware of their role and responsibility </w:t>
      </w:r>
      <w:r w:rsidR="00253720">
        <w:rPr>
          <w:bCs/>
          <w:sz w:val="24"/>
          <w:szCs w:val="24"/>
        </w:rPr>
        <w:t xml:space="preserve">and contact information.  </w:t>
      </w:r>
    </w:p>
    <w:p w:rsidR="00253720" w:rsidRDefault="00253720" w:rsidP="00F11C6D">
      <w:pPr>
        <w:pStyle w:val="NoSpacing"/>
        <w:rPr>
          <w:bCs/>
          <w:sz w:val="24"/>
          <w:szCs w:val="24"/>
        </w:rPr>
      </w:pPr>
    </w:p>
    <w:p w:rsidR="00363CCC" w:rsidRDefault="00363CCC" w:rsidP="00F11C6D">
      <w:pPr>
        <w:pStyle w:val="NoSpacing"/>
        <w:rPr>
          <w:bCs/>
          <w:sz w:val="24"/>
          <w:szCs w:val="24"/>
        </w:rPr>
      </w:pPr>
    </w:p>
    <w:p w:rsidR="00363CCC" w:rsidRDefault="00363CCC" w:rsidP="00F11C6D">
      <w:pPr>
        <w:pStyle w:val="NoSpacing"/>
        <w:rPr>
          <w:bCs/>
          <w:sz w:val="24"/>
          <w:szCs w:val="24"/>
        </w:rPr>
      </w:pPr>
    </w:p>
    <w:p w:rsidR="00363CCC" w:rsidRDefault="00363CCC" w:rsidP="00F11C6D">
      <w:pPr>
        <w:pStyle w:val="NoSpacing"/>
        <w:rPr>
          <w:bCs/>
          <w:sz w:val="24"/>
          <w:szCs w:val="24"/>
        </w:rPr>
      </w:pPr>
    </w:p>
    <w:tbl>
      <w:tblPr>
        <w:tblStyle w:val="TableGrid"/>
        <w:tblW w:w="0" w:type="auto"/>
        <w:tblInd w:w="0" w:type="dxa"/>
        <w:tblLook w:val="04A0" w:firstRow="1" w:lastRow="0" w:firstColumn="1" w:lastColumn="0" w:noHBand="0" w:noVBand="1"/>
      </w:tblPr>
      <w:tblGrid>
        <w:gridCol w:w="1705"/>
        <w:gridCol w:w="2231"/>
        <w:gridCol w:w="1809"/>
        <w:gridCol w:w="1804"/>
        <w:gridCol w:w="1801"/>
      </w:tblGrid>
      <w:tr w:rsidR="00253720" w:rsidTr="00363CCC">
        <w:trPr>
          <w:trHeight w:val="530"/>
        </w:trPr>
        <w:tc>
          <w:tcPr>
            <w:tcW w:w="9350" w:type="dxa"/>
            <w:gridSpan w:val="5"/>
            <w:shd w:val="clear" w:color="auto" w:fill="D9D9D9" w:themeFill="background1" w:themeFillShade="D9"/>
            <w:vAlign w:val="center"/>
          </w:tcPr>
          <w:p w:rsidR="00253720" w:rsidRPr="00363CCC" w:rsidRDefault="00253720" w:rsidP="00253720">
            <w:pPr>
              <w:pStyle w:val="NoSpacing"/>
              <w:jc w:val="center"/>
              <w:rPr>
                <w:b/>
                <w:bCs/>
                <w:sz w:val="24"/>
                <w:szCs w:val="24"/>
              </w:rPr>
            </w:pPr>
            <w:r w:rsidRPr="00363CCC">
              <w:rPr>
                <w:b/>
                <w:bCs/>
                <w:sz w:val="24"/>
                <w:szCs w:val="24"/>
              </w:rPr>
              <w:lastRenderedPageBreak/>
              <w:t>Essential Roles and Responsibilities</w:t>
            </w:r>
          </w:p>
        </w:tc>
      </w:tr>
      <w:tr w:rsidR="00253720" w:rsidTr="00363CCC">
        <w:trPr>
          <w:trHeight w:val="413"/>
        </w:trPr>
        <w:tc>
          <w:tcPr>
            <w:tcW w:w="1705" w:type="dxa"/>
            <w:vAlign w:val="center"/>
          </w:tcPr>
          <w:p w:rsidR="00253720" w:rsidRPr="00253720" w:rsidRDefault="00253720" w:rsidP="00253720">
            <w:pPr>
              <w:pStyle w:val="NoSpacing"/>
              <w:jc w:val="center"/>
              <w:rPr>
                <w:b/>
                <w:bCs/>
                <w:i/>
                <w:sz w:val="20"/>
                <w:szCs w:val="20"/>
              </w:rPr>
            </w:pPr>
            <w:r w:rsidRPr="00253720">
              <w:rPr>
                <w:b/>
                <w:bCs/>
                <w:i/>
                <w:sz w:val="20"/>
                <w:szCs w:val="20"/>
              </w:rPr>
              <w:t>Essential Services</w:t>
            </w:r>
          </w:p>
        </w:tc>
        <w:tc>
          <w:tcPr>
            <w:tcW w:w="2231" w:type="dxa"/>
            <w:vAlign w:val="center"/>
          </w:tcPr>
          <w:p w:rsidR="00253720" w:rsidRPr="00253720" w:rsidRDefault="00253720" w:rsidP="00253720">
            <w:pPr>
              <w:pStyle w:val="NoSpacing"/>
              <w:jc w:val="center"/>
              <w:rPr>
                <w:b/>
                <w:bCs/>
                <w:i/>
                <w:sz w:val="20"/>
                <w:szCs w:val="20"/>
              </w:rPr>
            </w:pPr>
            <w:r w:rsidRPr="00253720">
              <w:rPr>
                <w:b/>
                <w:bCs/>
                <w:i/>
                <w:sz w:val="20"/>
                <w:szCs w:val="20"/>
              </w:rPr>
              <w:t xml:space="preserve">Role/Name </w:t>
            </w:r>
          </w:p>
        </w:tc>
        <w:tc>
          <w:tcPr>
            <w:tcW w:w="1809" w:type="dxa"/>
            <w:vAlign w:val="center"/>
          </w:tcPr>
          <w:p w:rsidR="00253720" w:rsidRPr="00363CCC" w:rsidRDefault="00253720" w:rsidP="00253720">
            <w:pPr>
              <w:pStyle w:val="NoSpacing"/>
              <w:jc w:val="center"/>
              <w:rPr>
                <w:b/>
                <w:bCs/>
                <w:i/>
                <w:sz w:val="20"/>
                <w:szCs w:val="20"/>
              </w:rPr>
            </w:pPr>
            <w:r w:rsidRPr="00363CCC">
              <w:rPr>
                <w:b/>
                <w:bCs/>
                <w:i/>
                <w:sz w:val="20"/>
                <w:szCs w:val="20"/>
              </w:rPr>
              <w:t>Responsibility</w:t>
            </w:r>
          </w:p>
        </w:tc>
        <w:tc>
          <w:tcPr>
            <w:tcW w:w="1804" w:type="dxa"/>
            <w:vAlign w:val="center"/>
          </w:tcPr>
          <w:p w:rsidR="00253720" w:rsidRPr="00253720" w:rsidRDefault="00253720" w:rsidP="00253720">
            <w:pPr>
              <w:pStyle w:val="NoSpacing"/>
              <w:jc w:val="center"/>
              <w:rPr>
                <w:b/>
                <w:bCs/>
                <w:i/>
                <w:sz w:val="20"/>
                <w:szCs w:val="20"/>
              </w:rPr>
            </w:pPr>
            <w:r w:rsidRPr="00253720">
              <w:rPr>
                <w:b/>
                <w:bCs/>
                <w:i/>
                <w:sz w:val="20"/>
                <w:szCs w:val="20"/>
              </w:rPr>
              <w:t>Primary Contact</w:t>
            </w:r>
          </w:p>
        </w:tc>
        <w:tc>
          <w:tcPr>
            <w:tcW w:w="1801" w:type="dxa"/>
            <w:vAlign w:val="center"/>
          </w:tcPr>
          <w:p w:rsidR="00363CCC" w:rsidRPr="00253720" w:rsidRDefault="00253720" w:rsidP="00363CCC">
            <w:pPr>
              <w:pStyle w:val="NoSpacing"/>
              <w:jc w:val="center"/>
              <w:rPr>
                <w:b/>
                <w:bCs/>
                <w:i/>
                <w:sz w:val="20"/>
                <w:szCs w:val="20"/>
              </w:rPr>
            </w:pPr>
            <w:r w:rsidRPr="00253720">
              <w:rPr>
                <w:b/>
                <w:bCs/>
                <w:i/>
                <w:sz w:val="20"/>
                <w:szCs w:val="20"/>
              </w:rPr>
              <w:t>Secondary Contact</w:t>
            </w:r>
          </w:p>
        </w:tc>
      </w:tr>
      <w:tr w:rsidR="00253720" w:rsidTr="00253720">
        <w:tc>
          <w:tcPr>
            <w:tcW w:w="1705" w:type="dxa"/>
          </w:tcPr>
          <w:p w:rsidR="00253720" w:rsidRDefault="00253720" w:rsidP="00F11C6D">
            <w:pPr>
              <w:pStyle w:val="NoSpacing"/>
              <w:rPr>
                <w:bCs/>
                <w:sz w:val="20"/>
                <w:szCs w:val="20"/>
              </w:rPr>
            </w:pPr>
            <w:r>
              <w:rPr>
                <w:bCs/>
                <w:sz w:val="20"/>
                <w:szCs w:val="20"/>
              </w:rPr>
              <w:t>Administration</w:t>
            </w:r>
          </w:p>
          <w:p w:rsidR="009F3F8F" w:rsidRPr="00253720" w:rsidRDefault="009F3F8F" w:rsidP="00F11C6D">
            <w:pPr>
              <w:pStyle w:val="NoSpacing"/>
              <w:rPr>
                <w:bCs/>
                <w:sz w:val="20"/>
                <w:szCs w:val="20"/>
              </w:rPr>
            </w:pPr>
          </w:p>
        </w:tc>
        <w:tc>
          <w:tcPr>
            <w:tcW w:w="2231" w:type="dxa"/>
          </w:tcPr>
          <w:p w:rsidR="00253720" w:rsidRPr="00253720" w:rsidRDefault="00253720" w:rsidP="00F11C6D">
            <w:pPr>
              <w:pStyle w:val="NoSpacing"/>
              <w:rPr>
                <w:bCs/>
                <w:sz w:val="20"/>
                <w:szCs w:val="20"/>
              </w:rPr>
            </w:pPr>
          </w:p>
        </w:tc>
        <w:tc>
          <w:tcPr>
            <w:tcW w:w="1809" w:type="dxa"/>
          </w:tcPr>
          <w:p w:rsidR="00253720" w:rsidRPr="00253720" w:rsidRDefault="00253720" w:rsidP="00F11C6D">
            <w:pPr>
              <w:pStyle w:val="NoSpacing"/>
              <w:rPr>
                <w:bCs/>
                <w:sz w:val="20"/>
                <w:szCs w:val="20"/>
              </w:rPr>
            </w:pPr>
          </w:p>
        </w:tc>
        <w:tc>
          <w:tcPr>
            <w:tcW w:w="1804" w:type="dxa"/>
          </w:tcPr>
          <w:p w:rsidR="00253720" w:rsidRPr="00253720" w:rsidRDefault="00253720" w:rsidP="00F11C6D">
            <w:pPr>
              <w:pStyle w:val="NoSpacing"/>
              <w:rPr>
                <w:bCs/>
                <w:sz w:val="20"/>
                <w:szCs w:val="20"/>
              </w:rPr>
            </w:pPr>
          </w:p>
        </w:tc>
        <w:tc>
          <w:tcPr>
            <w:tcW w:w="1801" w:type="dxa"/>
          </w:tcPr>
          <w:p w:rsidR="00253720" w:rsidRPr="00253720" w:rsidRDefault="00253720" w:rsidP="00F11C6D">
            <w:pPr>
              <w:pStyle w:val="NoSpacing"/>
              <w:rPr>
                <w:bCs/>
                <w:sz w:val="20"/>
                <w:szCs w:val="20"/>
              </w:rPr>
            </w:pPr>
          </w:p>
        </w:tc>
      </w:tr>
      <w:tr w:rsidR="00253720" w:rsidTr="00253720">
        <w:tc>
          <w:tcPr>
            <w:tcW w:w="1705" w:type="dxa"/>
          </w:tcPr>
          <w:p w:rsidR="00253720" w:rsidRDefault="00253720" w:rsidP="00F11C6D">
            <w:pPr>
              <w:pStyle w:val="NoSpacing"/>
              <w:rPr>
                <w:bCs/>
                <w:sz w:val="20"/>
                <w:szCs w:val="20"/>
              </w:rPr>
            </w:pPr>
            <w:r>
              <w:rPr>
                <w:bCs/>
                <w:sz w:val="20"/>
                <w:szCs w:val="20"/>
              </w:rPr>
              <w:t>Clinical/Nursing</w:t>
            </w:r>
          </w:p>
          <w:p w:rsidR="009F3F8F" w:rsidRDefault="009F3F8F" w:rsidP="00F11C6D">
            <w:pPr>
              <w:pStyle w:val="NoSpacing"/>
              <w:rPr>
                <w:bCs/>
                <w:sz w:val="20"/>
                <w:szCs w:val="20"/>
              </w:rPr>
            </w:pPr>
          </w:p>
        </w:tc>
        <w:tc>
          <w:tcPr>
            <w:tcW w:w="2231" w:type="dxa"/>
          </w:tcPr>
          <w:p w:rsidR="00253720" w:rsidRPr="00253720" w:rsidRDefault="00253720" w:rsidP="00F11C6D">
            <w:pPr>
              <w:pStyle w:val="NoSpacing"/>
              <w:rPr>
                <w:bCs/>
                <w:sz w:val="20"/>
                <w:szCs w:val="20"/>
              </w:rPr>
            </w:pPr>
          </w:p>
        </w:tc>
        <w:tc>
          <w:tcPr>
            <w:tcW w:w="1809" w:type="dxa"/>
          </w:tcPr>
          <w:p w:rsidR="00253720" w:rsidRPr="00253720" w:rsidRDefault="00253720" w:rsidP="00F11C6D">
            <w:pPr>
              <w:pStyle w:val="NoSpacing"/>
              <w:rPr>
                <w:bCs/>
                <w:sz w:val="20"/>
                <w:szCs w:val="20"/>
              </w:rPr>
            </w:pPr>
          </w:p>
        </w:tc>
        <w:tc>
          <w:tcPr>
            <w:tcW w:w="1804" w:type="dxa"/>
          </w:tcPr>
          <w:p w:rsidR="00253720" w:rsidRPr="00253720" w:rsidRDefault="00253720" w:rsidP="00F11C6D">
            <w:pPr>
              <w:pStyle w:val="NoSpacing"/>
              <w:rPr>
                <w:bCs/>
                <w:sz w:val="20"/>
                <w:szCs w:val="20"/>
              </w:rPr>
            </w:pPr>
          </w:p>
        </w:tc>
        <w:tc>
          <w:tcPr>
            <w:tcW w:w="1801" w:type="dxa"/>
          </w:tcPr>
          <w:p w:rsidR="00253720" w:rsidRPr="00253720" w:rsidRDefault="00253720" w:rsidP="00F11C6D">
            <w:pPr>
              <w:pStyle w:val="NoSpacing"/>
              <w:rPr>
                <w:bCs/>
                <w:sz w:val="20"/>
                <w:szCs w:val="20"/>
              </w:rPr>
            </w:pPr>
          </w:p>
        </w:tc>
      </w:tr>
      <w:tr w:rsidR="00253720" w:rsidTr="00253720">
        <w:tc>
          <w:tcPr>
            <w:tcW w:w="1705" w:type="dxa"/>
          </w:tcPr>
          <w:p w:rsidR="00253720" w:rsidRDefault="00253720" w:rsidP="00F11C6D">
            <w:pPr>
              <w:pStyle w:val="NoSpacing"/>
              <w:rPr>
                <w:bCs/>
                <w:sz w:val="20"/>
                <w:szCs w:val="20"/>
              </w:rPr>
            </w:pPr>
            <w:r>
              <w:rPr>
                <w:bCs/>
                <w:sz w:val="20"/>
                <w:szCs w:val="20"/>
              </w:rPr>
              <w:t>Medical Direction</w:t>
            </w:r>
          </w:p>
          <w:p w:rsidR="009F3F8F" w:rsidRDefault="009F3F8F" w:rsidP="00F11C6D">
            <w:pPr>
              <w:pStyle w:val="NoSpacing"/>
              <w:rPr>
                <w:bCs/>
                <w:sz w:val="20"/>
                <w:szCs w:val="20"/>
              </w:rPr>
            </w:pPr>
          </w:p>
        </w:tc>
        <w:tc>
          <w:tcPr>
            <w:tcW w:w="2231" w:type="dxa"/>
          </w:tcPr>
          <w:p w:rsidR="00253720" w:rsidRPr="00253720" w:rsidRDefault="00253720" w:rsidP="00F11C6D">
            <w:pPr>
              <w:pStyle w:val="NoSpacing"/>
              <w:rPr>
                <w:bCs/>
                <w:sz w:val="20"/>
                <w:szCs w:val="20"/>
              </w:rPr>
            </w:pPr>
          </w:p>
        </w:tc>
        <w:tc>
          <w:tcPr>
            <w:tcW w:w="1809" w:type="dxa"/>
          </w:tcPr>
          <w:p w:rsidR="00253720" w:rsidRPr="00253720" w:rsidRDefault="00253720" w:rsidP="00F11C6D">
            <w:pPr>
              <w:pStyle w:val="NoSpacing"/>
              <w:rPr>
                <w:bCs/>
                <w:sz w:val="20"/>
                <w:szCs w:val="20"/>
              </w:rPr>
            </w:pPr>
          </w:p>
        </w:tc>
        <w:tc>
          <w:tcPr>
            <w:tcW w:w="1804" w:type="dxa"/>
          </w:tcPr>
          <w:p w:rsidR="00253720" w:rsidRPr="00253720" w:rsidRDefault="00253720" w:rsidP="00F11C6D">
            <w:pPr>
              <w:pStyle w:val="NoSpacing"/>
              <w:rPr>
                <w:bCs/>
                <w:sz w:val="20"/>
                <w:szCs w:val="20"/>
              </w:rPr>
            </w:pPr>
          </w:p>
        </w:tc>
        <w:tc>
          <w:tcPr>
            <w:tcW w:w="1801" w:type="dxa"/>
          </w:tcPr>
          <w:p w:rsidR="00253720" w:rsidRPr="00253720" w:rsidRDefault="00253720" w:rsidP="00F11C6D">
            <w:pPr>
              <w:pStyle w:val="NoSpacing"/>
              <w:rPr>
                <w:bCs/>
                <w:sz w:val="20"/>
                <w:szCs w:val="20"/>
              </w:rPr>
            </w:pPr>
          </w:p>
        </w:tc>
      </w:tr>
      <w:tr w:rsidR="00253720" w:rsidTr="00253720">
        <w:tc>
          <w:tcPr>
            <w:tcW w:w="1705" w:type="dxa"/>
          </w:tcPr>
          <w:p w:rsidR="00253720" w:rsidRDefault="00253720" w:rsidP="00F11C6D">
            <w:pPr>
              <w:pStyle w:val="NoSpacing"/>
              <w:rPr>
                <w:bCs/>
                <w:sz w:val="20"/>
                <w:szCs w:val="20"/>
              </w:rPr>
            </w:pPr>
            <w:r>
              <w:rPr>
                <w:bCs/>
                <w:sz w:val="20"/>
                <w:szCs w:val="20"/>
              </w:rPr>
              <w:t>Nutrition</w:t>
            </w:r>
          </w:p>
          <w:p w:rsidR="009F3F8F" w:rsidRDefault="009F3F8F" w:rsidP="00F11C6D">
            <w:pPr>
              <w:pStyle w:val="NoSpacing"/>
              <w:rPr>
                <w:bCs/>
                <w:sz w:val="20"/>
                <w:szCs w:val="20"/>
              </w:rPr>
            </w:pPr>
          </w:p>
        </w:tc>
        <w:tc>
          <w:tcPr>
            <w:tcW w:w="2231" w:type="dxa"/>
          </w:tcPr>
          <w:p w:rsidR="00253720" w:rsidRPr="00253720" w:rsidRDefault="00253720" w:rsidP="00F11C6D">
            <w:pPr>
              <w:pStyle w:val="NoSpacing"/>
              <w:rPr>
                <w:bCs/>
                <w:sz w:val="20"/>
                <w:szCs w:val="20"/>
              </w:rPr>
            </w:pPr>
          </w:p>
        </w:tc>
        <w:tc>
          <w:tcPr>
            <w:tcW w:w="1809" w:type="dxa"/>
          </w:tcPr>
          <w:p w:rsidR="00253720" w:rsidRPr="00253720" w:rsidRDefault="00253720" w:rsidP="00F11C6D">
            <w:pPr>
              <w:pStyle w:val="NoSpacing"/>
              <w:rPr>
                <w:bCs/>
                <w:sz w:val="20"/>
                <w:szCs w:val="20"/>
              </w:rPr>
            </w:pPr>
          </w:p>
        </w:tc>
        <w:tc>
          <w:tcPr>
            <w:tcW w:w="1804" w:type="dxa"/>
          </w:tcPr>
          <w:p w:rsidR="00253720" w:rsidRPr="00253720" w:rsidRDefault="00253720" w:rsidP="00F11C6D">
            <w:pPr>
              <w:pStyle w:val="NoSpacing"/>
              <w:rPr>
                <w:bCs/>
                <w:sz w:val="20"/>
                <w:szCs w:val="20"/>
              </w:rPr>
            </w:pPr>
          </w:p>
        </w:tc>
        <w:tc>
          <w:tcPr>
            <w:tcW w:w="1801" w:type="dxa"/>
          </w:tcPr>
          <w:p w:rsidR="00253720" w:rsidRPr="00253720" w:rsidRDefault="00253720" w:rsidP="00F11C6D">
            <w:pPr>
              <w:pStyle w:val="NoSpacing"/>
              <w:rPr>
                <w:bCs/>
                <w:sz w:val="20"/>
                <w:szCs w:val="20"/>
              </w:rPr>
            </w:pPr>
          </w:p>
        </w:tc>
      </w:tr>
      <w:tr w:rsidR="00253720" w:rsidTr="00253720">
        <w:tc>
          <w:tcPr>
            <w:tcW w:w="1705" w:type="dxa"/>
          </w:tcPr>
          <w:p w:rsidR="00253720" w:rsidRDefault="00253720" w:rsidP="00F11C6D">
            <w:pPr>
              <w:pStyle w:val="NoSpacing"/>
              <w:rPr>
                <w:bCs/>
                <w:sz w:val="20"/>
                <w:szCs w:val="20"/>
              </w:rPr>
            </w:pPr>
            <w:r>
              <w:rPr>
                <w:bCs/>
                <w:sz w:val="20"/>
                <w:szCs w:val="20"/>
              </w:rPr>
              <w:t>Health Information</w:t>
            </w:r>
          </w:p>
        </w:tc>
        <w:tc>
          <w:tcPr>
            <w:tcW w:w="2231" w:type="dxa"/>
          </w:tcPr>
          <w:p w:rsidR="00253720" w:rsidRPr="00253720" w:rsidRDefault="00253720" w:rsidP="00F11C6D">
            <w:pPr>
              <w:pStyle w:val="NoSpacing"/>
              <w:rPr>
                <w:bCs/>
                <w:sz w:val="20"/>
                <w:szCs w:val="20"/>
              </w:rPr>
            </w:pPr>
          </w:p>
        </w:tc>
        <w:tc>
          <w:tcPr>
            <w:tcW w:w="1809" w:type="dxa"/>
          </w:tcPr>
          <w:p w:rsidR="00253720" w:rsidRPr="00253720" w:rsidRDefault="00253720" w:rsidP="00F11C6D">
            <w:pPr>
              <w:pStyle w:val="NoSpacing"/>
              <w:rPr>
                <w:bCs/>
                <w:sz w:val="20"/>
                <w:szCs w:val="20"/>
              </w:rPr>
            </w:pPr>
          </w:p>
        </w:tc>
        <w:tc>
          <w:tcPr>
            <w:tcW w:w="1804" w:type="dxa"/>
          </w:tcPr>
          <w:p w:rsidR="00253720" w:rsidRPr="00253720" w:rsidRDefault="00253720" w:rsidP="00F11C6D">
            <w:pPr>
              <w:pStyle w:val="NoSpacing"/>
              <w:rPr>
                <w:bCs/>
                <w:sz w:val="20"/>
                <w:szCs w:val="20"/>
              </w:rPr>
            </w:pPr>
          </w:p>
        </w:tc>
        <w:tc>
          <w:tcPr>
            <w:tcW w:w="1801" w:type="dxa"/>
          </w:tcPr>
          <w:p w:rsidR="00253720" w:rsidRPr="00253720" w:rsidRDefault="00253720" w:rsidP="00F11C6D">
            <w:pPr>
              <w:pStyle w:val="NoSpacing"/>
              <w:rPr>
                <w:bCs/>
                <w:sz w:val="20"/>
                <w:szCs w:val="20"/>
              </w:rPr>
            </w:pPr>
          </w:p>
        </w:tc>
      </w:tr>
      <w:tr w:rsidR="00253720" w:rsidTr="00253720">
        <w:tc>
          <w:tcPr>
            <w:tcW w:w="1705" w:type="dxa"/>
          </w:tcPr>
          <w:p w:rsidR="00253720" w:rsidRDefault="00253720" w:rsidP="00F11C6D">
            <w:pPr>
              <w:pStyle w:val="NoSpacing"/>
              <w:rPr>
                <w:bCs/>
                <w:sz w:val="20"/>
                <w:szCs w:val="20"/>
              </w:rPr>
            </w:pPr>
            <w:r>
              <w:rPr>
                <w:bCs/>
                <w:sz w:val="20"/>
                <w:szCs w:val="20"/>
              </w:rPr>
              <w:t>Financial</w:t>
            </w:r>
          </w:p>
          <w:p w:rsidR="009F3F8F" w:rsidRDefault="009F3F8F" w:rsidP="00F11C6D">
            <w:pPr>
              <w:pStyle w:val="NoSpacing"/>
              <w:rPr>
                <w:bCs/>
                <w:sz w:val="20"/>
                <w:szCs w:val="20"/>
              </w:rPr>
            </w:pPr>
          </w:p>
        </w:tc>
        <w:tc>
          <w:tcPr>
            <w:tcW w:w="2231" w:type="dxa"/>
          </w:tcPr>
          <w:p w:rsidR="00253720" w:rsidRPr="00253720" w:rsidRDefault="00253720" w:rsidP="00F11C6D">
            <w:pPr>
              <w:pStyle w:val="NoSpacing"/>
              <w:rPr>
                <w:bCs/>
                <w:sz w:val="20"/>
                <w:szCs w:val="20"/>
              </w:rPr>
            </w:pPr>
          </w:p>
        </w:tc>
        <w:tc>
          <w:tcPr>
            <w:tcW w:w="1809" w:type="dxa"/>
          </w:tcPr>
          <w:p w:rsidR="00253720" w:rsidRPr="00253720" w:rsidRDefault="00253720" w:rsidP="00F11C6D">
            <w:pPr>
              <w:pStyle w:val="NoSpacing"/>
              <w:rPr>
                <w:bCs/>
                <w:sz w:val="20"/>
                <w:szCs w:val="20"/>
              </w:rPr>
            </w:pPr>
          </w:p>
        </w:tc>
        <w:tc>
          <w:tcPr>
            <w:tcW w:w="1804" w:type="dxa"/>
          </w:tcPr>
          <w:p w:rsidR="00253720" w:rsidRPr="00253720" w:rsidRDefault="00253720" w:rsidP="00F11C6D">
            <w:pPr>
              <w:pStyle w:val="NoSpacing"/>
              <w:rPr>
                <w:bCs/>
                <w:sz w:val="20"/>
                <w:szCs w:val="20"/>
              </w:rPr>
            </w:pPr>
          </w:p>
        </w:tc>
        <w:tc>
          <w:tcPr>
            <w:tcW w:w="1801" w:type="dxa"/>
          </w:tcPr>
          <w:p w:rsidR="00253720" w:rsidRPr="00253720" w:rsidRDefault="00253720" w:rsidP="00F11C6D">
            <w:pPr>
              <w:pStyle w:val="NoSpacing"/>
              <w:rPr>
                <w:bCs/>
                <w:sz w:val="20"/>
                <w:szCs w:val="20"/>
              </w:rPr>
            </w:pPr>
          </w:p>
        </w:tc>
      </w:tr>
      <w:tr w:rsidR="00253720" w:rsidTr="00253720">
        <w:tc>
          <w:tcPr>
            <w:tcW w:w="1705" w:type="dxa"/>
          </w:tcPr>
          <w:p w:rsidR="00253720" w:rsidRDefault="00253720" w:rsidP="00F11C6D">
            <w:pPr>
              <w:pStyle w:val="NoSpacing"/>
              <w:rPr>
                <w:bCs/>
                <w:sz w:val="20"/>
                <w:szCs w:val="20"/>
              </w:rPr>
            </w:pPr>
            <w:r>
              <w:rPr>
                <w:bCs/>
                <w:sz w:val="20"/>
                <w:szCs w:val="20"/>
              </w:rPr>
              <w:t>Plant Operations</w:t>
            </w:r>
          </w:p>
          <w:p w:rsidR="009F3F8F" w:rsidRDefault="009F3F8F" w:rsidP="00F11C6D">
            <w:pPr>
              <w:pStyle w:val="NoSpacing"/>
              <w:rPr>
                <w:bCs/>
                <w:sz w:val="20"/>
                <w:szCs w:val="20"/>
              </w:rPr>
            </w:pPr>
          </w:p>
        </w:tc>
        <w:tc>
          <w:tcPr>
            <w:tcW w:w="2231" w:type="dxa"/>
          </w:tcPr>
          <w:p w:rsidR="00253720" w:rsidRPr="00253720" w:rsidRDefault="00253720" w:rsidP="00F11C6D">
            <w:pPr>
              <w:pStyle w:val="NoSpacing"/>
              <w:rPr>
                <w:bCs/>
                <w:sz w:val="20"/>
                <w:szCs w:val="20"/>
              </w:rPr>
            </w:pPr>
          </w:p>
        </w:tc>
        <w:tc>
          <w:tcPr>
            <w:tcW w:w="1809" w:type="dxa"/>
          </w:tcPr>
          <w:p w:rsidR="00253720" w:rsidRPr="00253720" w:rsidRDefault="00253720" w:rsidP="00F11C6D">
            <w:pPr>
              <w:pStyle w:val="NoSpacing"/>
              <w:rPr>
                <w:bCs/>
                <w:sz w:val="20"/>
                <w:szCs w:val="20"/>
              </w:rPr>
            </w:pPr>
          </w:p>
        </w:tc>
        <w:tc>
          <w:tcPr>
            <w:tcW w:w="1804" w:type="dxa"/>
          </w:tcPr>
          <w:p w:rsidR="00253720" w:rsidRPr="00253720" w:rsidRDefault="00253720" w:rsidP="00F11C6D">
            <w:pPr>
              <w:pStyle w:val="NoSpacing"/>
              <w:rPr>
                <w:bCs/>
                <w:sz w:val="20"/>
                <w:szCs w:val="20"/>
              </w:rPr>
            </w:pPr>
          </w:p>
        </w:tc>
        <w:tc>
          <w:tcPr>
            <w:tcW w:w="1801" w:type="dxa"/>
          </w:tcPr>
          <w:p w:rsidR="00253720" w:rsidRPr="00253720" w:rsidRDefault="00253720" w:rsidP="00F11C6D">
            <w:pPr>
              <w:pStyle w:val="NoSpacing"/>
              <w:rPr>
                <w:bCs/>
                <w:sz w:val="20"/>
                <w:szCs w:val="20"/>
              </w:rPr>
            </w:pPr>
          </w:p>
        </w:tc>
      </w:tr>
      <w:tr w:rsidR="00253720" w:rsidTr="00253720">
        <w:tc>
          <w:tcPr>
            <w:tcW w:w="1705" w:type="dxa"/>
          </w:tcPr>
          <w:p w:rsidR="00253720" w:rsidRDefault="00253720" w:rsidP="00F11C6D">
            <w:pPr>
              <w:pStyle w:val="NoSpacing"/>
              <w:rPr>
                <w:bCs/>
                <w:sz w:val="20"/>
                <w:szCs w:val="20"/>
              </w:rPr>
            </w:pPr>
            <w:r>
              <w:rPr>
                <w:bCs/>
                <w:sz w:val="20"/>
                <w:szCs w:val="20"/>
              </w:rPr>
              <w:t>Housekeeping</w:t>
            </w:r>
          </w:p>
          <w:p w:rsidR="009F3F8F" w:rsidRDefault="009F3F8F" w:rsidP="00F11C6D">
            <w:pPr>
              <w:pStyle w:val="NoSpacing"/>
              <w:rPr>
                <w:bCs/>
                <w:sz w:val="20"/>
                <w:szCs w:val="20"/>
              </w:rPr>
            </w:pPr>
          </w:p>
        </w:tc>
        <w:tc>
          <w:tcPr>
            <w:tcW w:w="2231" w:type="dxa"/>
          </w:tcPr>
          <w:p w:rsidR="00253720" w:rsidRPr="00253720" w:rsidRDefault="00253720" w:rsidP="00F11C6D">
            <w:pPr>
              <w:pStyle w:val="NoSpacing"/>
              <w:rPr>
                <w:bCs/>
                <w:sz w:val="20"/>
                <w:szCs w:val="20"/>
              </w:rPr>
            </w:pPr>
          </w:p>
        </w:tc>
        <w:tc>
          <w:tcPr>
            <w:tcW w:w="1809" w:type="dxa"/>
          </w:tcPr>
          <w:p w:rsidR="00253720" w:rsidRPr="00253720" w:rsidRDefault="00253720" w:rsidP="00F11C6D">
            <w:pPr>
              <w:pStyle w:val="NoSpacing"/>
              <w:rPr>
                <w:bCs/>
                <w:sz w:val="20"/>
                <w:szCs w:val="20"/>
              </w:rPr>
            </w:pPr>
          </w:p>
        </w:tc>
        <w:tc>
          <w:tcPr>
            <w:tcW w:w="1804" w:type="dxa"/>
          </w:tcPr>
          <w:p w:rsidR="00253720" w:rsidRPr="00253720" w:rsidRDefault="00253720" w:rsidP="00F11C6D">
            <w:pPr>
              <w:pStyle w:val="NoSpacing"/>
              <w:rPr>
                <w:bCs/>
                <w:sz w:val="20"/>
                <w:szCs w:val="20"/>
              </w:rPr>
            </w:pPr>
          </w:p>
        </w:tc>
        <w:tc>
          <w:tcPr>
            <w:tcW w:w="1801" w:type="dxa"/>
          </w:tcPr>
          <w:p w:rsidR="00253720" w:rsidRPr="00253720" w:rsidRDefault="00253720" w:rsidP="00F11C6D">
            <w:pPr>
              <w:pStyle w:val="NoSpacing"/>
              <w:rPr>
                <w:bCs/>
                <w:sz w:val="20"/>
                <w:szCs w:val="20"/>
              </w:rPr>
            </w:pPr>
          </w:p>
        </w:tc>
      </w:tr>
      <w:tr w:rsidR="00253720" w:rsidTr="00253720">
        <w:tc>
          <w:tcPr>
            <w:tcW w:w="1705" w:type="dxa"/>
          </w:tcPr>
          <w:p w:rsidR="00253720" w:rsidRDefault="00253720" w:rsidP="00F11C6D">
            <w:pPr>
              <w:pStyle w:val="NoSpacing"/>
              <w:rPr>
                <w:bCs/>
                <w:sz w:val="20"/>
                <w:szCs w:val="20"/>
              </w:rPr>
            </w:pPr>
            <w:r>
              <w:rPr>
                <w:bCs/>
                <w:sz w:val="20"/>
                <w:szCs w:val="20"/>
              </w:rPr>
              <w:t>Safety and Security</w:t>
            </w:r>
          </w:p>
        </w:tc>
        <w:tc>
          <w:tcPr>
            <w:tcW w:w="2231" w:type="dxa"/>
          </w:tcPr>
          <w:p w:rsidR="00253720" w:rsidRPr="00253720" w:rsidRDefault="00253720" w:rsidP="00F11C6D">
            <w:pPr>
              <w:pStyle w:val="NoSpacing"/>
              <w:rPr>
                <w:bCs/>
                <w:sz w:val="20"/>
                <w:szCs w:val="20"/>
              </w:rPr>
            </w:pPr>
          </w:p>
        </w:tc>
        <w:tc>
          <w:tcPr>
            <w:tcW w:w="1809" w:type="dxa"/>
          </w:tcPr>
          <w:p w:rsidR="00253720" w:rsidRPr="00253720" w:rsidRDefault="00253720" w:rsidP="00F11C6D">
            <w:pPr>
              <w:pStyle w:val="NoSpacing"/>
              <w:rPr>
                <w:bCs/>
                <w:sz w:val="20"/>
                <w:szCs w:val="20"/>
              </w:rPr>
            </w:pPr>
          </w:p>
        </w:tc>
        <w:tc>
          <w:tcPr>
            <w:tcW w:w="1804" w:type="dxa"/>
          </w:tcPr>
          <w:p w:rsidR="00253720" w:rsidRPr="00253720" w:rsidRDefault="00253720" w:rsidP="00F11C6D">
            <w:pPr>
              <w:pStyle w:val="NoSpacing"/>
              <w:rPr>
                <w:bCs/>
                <w:sz w:val="20"/>
                <w:szCs w:val="20"/>
              </w:rPr>
            </w:pPr>
          </w:p>
        </w:tc>
        <w:tc>
          <w:tcPr>
            <w:tcW w:w="1801" w:type="dxa"/>
          </w:tcPr>
          <w:p w:rsidR="00253720" w:rsidRPr="00253720" w:rsidRDefault="00253720" w:rsidP="00F11C6D">
            <w:pPr>
              <w:pStyle w:val="NoSpacing"/>
              <w:rPr>
                <w:bCs/>
                <w:sz w:val="20"/>
                <w:szCs w:val="20"/>
              </w:rPr>
            </w:pPr>
          </w:p>
        </w:tc>
      </w:tr>
      <w:tr w:rsidR="00253720" w:rsidTr="00253720">
        <w:tc>
          <w:tcPr>
            <w:tcW w:w="1705" w:type="dxa"/>
          </w:tcPr>
          <w:p w:rsidR="00253720" w:rsidRDefault="00253720" w:rsidP="00F11C6D">
            <w:pPr>
              <w:pStyle w:val="NoSpacing"/>
              <w:rPr>
                <w:bCs/>
                <w:sz w:val="20"/>
                <w:szCs w:val="20"/>
              </w:rPr>
            </w:pPr>
            <w:r>
              <w:rPr>
                <w:bCs/>
                <w:sz w:val="20"/>
                <w:szCs w:val="20"/>
              </w:rPr>
              <w:t>Communications</w:t>
            </w:r>
          </w:p>
          <w:p w:rsidR="009F3F8F" w:rsidRDefault="009F3F8F" w:rsidP="00F11C6D">
            <w:pPr>
              <w:pStyle w:val="NoSpacing"/>
              <w:rPr>
                <w:bCs/>
                <w:sz w:val="20"/>
                <w:szCs w:val="20"/>
              </w:rPr>
            </w:pPr>
          </w:p>
        </w:tc>
        <w:tc>
          <w:tcPr>
            <w:tcW w:w="2231" w:type="dxa"/>
          </w:tcPr>
          <w:p w:rsidR="00253720" w:rsidRPr="00253720" w:rsidRDefault="00253720" w:rsidP="00F11C6D">
            <w:pPr>
              <w:pStyle w:val="NoSpacing"/>
              <w:rPr>
                <w:bCs/>
                <w:sz w:val="20"/>
                <w:szCs w:val="20"/>
              </w:rPr>
            </w:pPr>
          </w:p>
        </w:tc>
        <w:tc>
          <w:tcPr>
            <w:tcW w:w="1809" w:type="dxa"/>
          </w:tcPr>
          <w:p w:rsidR="00253720" w:rsidRPr="00253720" w:rsidRDefault="00253720" w:rsidP="00F11C6D">
            <w:pPr>
              <w:pStyle w:val="NoSpacing"/>
              <w:rPr>
                <w:bCs/>
                <w:sz w:val="20"/>
                <w:szCs w:val="20"/>
              </w:rPr>
            </w:pPr>
          </w:p>
        </w:tc>
        <w:tc>
          <w:tcPr>
            <w:tcW w:w="1804" w:type="dxa"/>
          </w:tcPr>
          <w:p w:rsidR="00253720" w:rsidRPr="00253720" w:rsidRDefault="00253720" w:rsidP="00F11C6D">
            <w:pPr>
              <w:pStyle w:val="NoSpacing"/>
              <w:rPr>
                <w:bCs/>
                <w:sz w:val="20"/>
                <w:szCs w:val="20"/>
              </w:rPr>
            </w:pPr>
          </w:p>
        </w:tc>
        <w:tc>
          <w:tcPr>
            <w:tcW w:w="1801" w:type="dxa"/>
          </w:tcPr>
          <w:p w:rsidR="00253720" w:rsidRPr="00253720" w:rsidRDefault="00253720" w:rsidP="00F11C6D">
            <w:pPr>
              <w:pStyle w:val="NoSpacing"/>
              <w:rPr>
                <w:bCs/>
                <w:sz w:val="20"/>
                <w:szCs w:val="20"/>
              </w:rPr>
            </w:pPr>
          </w:p>
        </w:tc>
      </w:tr>
      <w:tr w:rsidR="00253720" w:rsidTr="00253720">
        <w:tc>
          <w:tcPr>
            <w:tcW w:w="1705" w:type="dxa"/>
          </w:tcPr>
          <w:p w:rsidR="00253720" w:rsidRDefault="00253720" w:rsidP="00F11C6D">
            <w:pPr>
              <w:pStyle w:val="NoSpacing"/>
              <w:rPr>
                <w:bCs/>
                <w:sz w:val="20"/>
                <w:szCs w:val="20"/>
              </w:rPr>
            </w:pPr>
            <w:r>
              <w:rPr>
                <w:bCs/>
                <w:sz w:val="20"/>
                <w:szCs w:val="20"/>
              </w:rPr>
              <w:t>Pharmacy</w:t>
            </w:r>
          </w:p>
          <w:p w:rsidR="009F3F8F" w:rsidRDefault="009F3F8F" w:rsidP="00F11C6D">
            <w:pPr>
              <w:pStyle w:val="NoSpacing"/>
              <w:rPr>
                <w:bCs/>
                <w:sz w:val="20"/>
                <w:szCs w:val="20"/>
              </w:rPr>
            </w:pPr>
          </w:p>
        </w:tc>
        <w:tc>
          <w:tcPr>
            <w:tcW w:w="2231" w:type="dxa"/>
          </w:tcPr>
          <w:p w:rsidR="00253720" w:rsidRPr="00253720" w:rsidRDefault="00253720" w:rsidP="00F11C6D">
            <w:pPr>
              <w:pStyle w:val="NoSpacing"/>
              <w:rPr>
                <w:bCs/>
                <w:sz w:val="20"/>
                <w:szCs w:val="20"/>
              </w:rPr>
            </w:pPr>
          </w:p>
        </w:tc>
        <w:tc>
          <w:tcPr>
            <w:tcW w:w="1809" w:type="dxa"/>
          </w:tcPr>
          <w:p w:rsidR="00253720" w:rsidRPr="00253720" w:rsidRDefault="00253720" w:rsidP="00F11C6D">
            <w:pPr>
              <w:pStyle w:val="NoSpacing"/>
              <w:rPr>
                <w:bCs/>
                <w:sz w:val="20"/>
                <w:szCs w:val="20"/>
              </w:rPr>
            </w:pPr>
          </w:p>
        </w:tc>
        <w:tc>
          <w:tcPr>
            <w:tcW w:w="1804" w:type="dxa"/>
          </w:tcPr>
          <w:p w:rsidR="00253720" w:rsidRPr="00253720" w:rsidRDefault="00253720" w:rsidP="00F11C6D">
            <w:pPr>
              <w:pStyle w:val="NoSpacing"/>
              <w:rPr>
                <w:bCs/>
                <w:sz w:val="20"/>
                <w:szCs w:val="20"/>
              </w:rPr>
            </w:pPr>
          </w:p>
        </w:tc>
        <w:tc>
          <w:tcPr>
            <w:tcW w:w="1801" w:type="dxa"/>
          </w:tcPr>
          <w:p w:rsidR="00253720" w:rsidRPr="00253720" w:rsidRDefault="00253720" w:rsidP="00F11C6D">
            <w:pPr>
              <w:pStyle w:val="NoSpacing"/>
              <w:rPr>
                <w:bCs/>
                <w:sz w:val="20"/>
                <w:szCs w:val="20"/>
              </w:rPr>
            </w:pPr>
          </w:p>
        </w:tc>
      </w:tr>
      <w:tr w:rsidR="00253720" w:rsidTr="00253720">
        <w:tc>
          <w:tcPr>
            <w:tcW w:w="1705" w:type="dxa"/>
          </w:tcPr>
          <w:p w:rsidR="00253720" w:rsidRDefault="00253720" w:rsidP="00F11C6D">
            <w:pPr>
              <w:pStyle w:val="NoSpacing"/>
              <w:rPr>
                <w:bCs/>
                <w:sz w:val="20"/>
                <w:szCs w:val="20"/>
              </w:rPr>
            </w:pPr>
            <w:r>
              <w:rPr>
                <w:bCs/>
                <w:sz w:val="20"/>
                <w:szCs w:val="20"/>
              </w:rPr>
              <w:t>Supplies and Resources</w:t>
            </w:r>
          </w:p>
        </w:tc>
        <w:tc>
          <w:tcPr>
            <w:tcW w:w="2231" w:type="dxa"/>
          </w:tcPr>
          <w:p w:rsidR="00253720" w:rsidRPr="00253720" w:rsidRDefault="00253720" w:rsidP="00F11C6D">
            <w:pPr>
              <w:pStyle w:val="NoSpacing"/>
              <w:rPr>
                <w:bCs/>
                <w:sz w:val="20"/>
                <w:szCs w:val="20"/>
              </w:rPr>
            </w:pPr>
          </w:p>
        </w:tc>
        <w:tc>
          <w:tcPr>
            <w:tcW w:w="1809" w:type="dxa"/>
          </w:tcPr>
          <w:p w:rsidR="00253720" w:rsidRPr="00253720" w:rsidRDefault="00253720" w:rsidP="00F11C6D">
            <w:pPr>
              <w:pStyle w:val="NoSpacing"/>
              <w:rPr>
                <w:bCs/>
                <w:sz w:val="20"/>
                <w:szCs w:val="20"/>
              </w:rPr>
            </w:pPr>
          </w:p>
        </w:tc>
        <w:tc>
          <w:tcPr>
            <w:tcW w:w="1804" w:type="dxa"/>
          </w:tcPr>
          <w:p w:rsidR="00253720" w:rsidRPr="00253720" w:rsidRDefault="00253720" w:rsidP="00F11C6D">
            <w:pPr>
              <w:pStyle w:val="NoSpacing"/>
              <w:rPr>
                <w:bCs/>
                <w:sz w:val="20"/>
                <w:szCs w:val="20"/>
              </w:rPr>
            </w:pPr>
          </w:p>
        </w:tc>
        <w:tc>
          <w:tcPr>
            <w:tcW w:w="1801" w:type="dxa"/>
          </w:tcPr>
          <w:p w:rsidR="00253720" w:rsidRPr="00253720" w:rsidRDefault="00253720" w:rsidP="00F11C6D">
            <w:pPr>
              <w:pStyle w:val="NoSpacing"/>
              <w:rPr>
                <w:bCs/>
                <w:sz w:val="20"/>
                <w:szCs w:val="20"/>
              </w:rPr>
            </w:pPr>
          </w:p>
        </w:tc>
      </w:tr>
      <w:tr w:rsidR="00253720" w:rsidTr="00253720">
        <w:tc>
          <w:tcPr>
            <w:tcW w:w="1705" w:type="dxa"/>
          </w:tcPr>
          <w:p w:rsidR="00253720" w:rsidRDefault="00253720" w:rsidP="00F11C6D">
            <w:pPr>
              <w:pStyle w:val="NoSpacing"/>
              <w:rPr>
                <w:bCs/>
                <w:sz w:val="20"/>
                <w:szCs w:val="20"/>
              </w:rPr>
            </w:pPr>
            <w:r>
              <w:rPr>
                <w:bCs/>
                <w:sz w:val="20"/>
                <w:szCs w:val="20"/>
              </w:rPr>
              <w:t>Transportation</w:t>
            </w:r>
          </w:p>
          <w:p w:rsidR="009F3F8F" w:rsidRDefault="009F3F8F" w:rsidP="00F11C6D">
            <w:pPr>
              <w:pStyle w:val="NoSpacing"/>
              <w:rPr>
                <w:bCs/>
                <w:sz w:val="20"/>
                <w:szCs w:val="20"/>
              </w:rPr>
            </w:pPr>
          </w:p>
        </w:tc>
        <w:tc>
          <w:tcPr>
            <w:tcW w:w="2231" w:type="dxa"/>
          </w:tcPr>
          <w:p w:rsidR="00253720" w:rsidRPr="00253720" w:rsidRDefault="00253720" w:rsidP="00F11C6D">
            <w:pPr>
              <w:pStyle w:val="NoSpacing"/>
              <w:rPr>
                <w:bCs/>
                <w:sz w:val="20"/>
                <w:szCs w:val="20"/>
              </w:rPr>
            </w:pPr>
          </w:p>
        </w:tc>
        <w:tc>
          <w:tcPr>
            <w:tcW w:w="1809" w:type="dxa"/>
          </w:tcPr>
          <w:p w:rsidR="00253720" w:rsidRPr="00253720" w:rsidRDefault="00253720" w:rsidP="00F11C6D">
            <w:pPr>
              <w:pStyle w:val="NoSpacing"/>
              <w:rPr>
                <w:bCs/>
                <w:sz w:val="20"/>
                <w:szCs w:val="20"/>
              </w:rPr>
            </w:pPr>
          </w:p>
        </w:tc>
        <w:tc>
          <w:tcPr>
            <w:tcW w:w="1804" w:type="dxa"/>
          </w:tcPr>
          <w:p w:rsidR="00253720" w:rsidRPr="00253720" w:rsidRDefault="00253720" w:rsidP="00F11C6D">
            <w:pPr>
              <w:pStyle w:val="NoSpacing"/>
              <w:rPr>
                <w:bCs/>
                <w:sz w:val="20"/>
                <w:szCs w:val="20"/>
              </w:rPr>
            </w:pPr>
          </w:p>
        </w:tc>
        <w:tc>
          <w:tcPr>
            <w:tcW w:w="1801" w:type="dxa"/>
          </w:tcPr>
          <w:p w:rsidR="00253720" w:rsidRPr="00253720" w:rsidRDefault="00253720" w:rsidP="00F11C6D">
            <w:pPr>
              <w:pStyle w:val="NoSpacing"/>
              <w:rPr>
                <w:bCs/>
                <w:sz w:val="20"/>
                <w:szCs w:val="20"/>
              </w:rPr>
            </w:pPr>
          </w:p>
        </w:tc>
      </w:tr>
      <w:tr w:rsidR="00253720" w:rsidTr="00253720">
        <w:tc>
          <w:tcPr>
            <w:tcW w:w="1705" w:type="dxa"/>
          </w:tcPr>
          <w:p w:rsidR="00253720" w:rsidRDefault="00253720" w:rsidP="00F11C6D">
            <w:pPr>
              <w:pStyle w:val="NoSpacing"/>
              <w:rPr>
                <w:bCs/>
                <w:sz w:val="20"/>
                <w:szCs w:val="20"/>
              </w:rPr>
            </w:pPr>
            <w:r>
              <w:rPr>
                <w:bCs/>
                <w:sz w:val="20"/>
                <w:szCs w:val="20"/>
              </w:rPr>
              <w:t>Psychosocial Needs</w:t>
            </w:r>
          </w:p>
        </w:tc>
        <w:tc>
          <w:tcPr>
            <w:tcW w:w="2231" w:type="dxa"/>
          </w:tcPr>
          <w:p w:rsidR="00253720" w:rsidRPr="00253720" w:rsidRDefault="00253720" w:rsidP="00F11C6D">
            <w:pPr>
              <w:pStyle w:val="NoSpacing"/>
              <w:rPr>
                <w:bCs/>
                <w:sz w:val="20"/>
                <w:szCs w:val="20"/>
              </w:rPr>
            </w:pPr>
          </w:p>
        </w:tc>
        <w:tc>
          <w:tcPr>
            <w:tcW w:w="1809" w:type="dxa"/>
          </w:tcPr>
          <w:p w:rsidR="00253720" w:rsidRPr="00253720" w:rsidRDefault="00253720" w:rsidP="00F11C6D">
            <w:pPr>
              <w:pStyle w:val="NoSpacing"/>
              <w:rPr>
                <w:bCs/>
                <w:sz w:val="20"/>
                <w:szCs w:val="20"/>
              </w:rPr>
            </w:pPr>
          </w:p>
        </w:tc>
        <w:tc>
          <w:tcPr>
            <w:tcW w:w="1804" w:type="dxa"/>
          </w:tcPr>
          <w:p w:rsidR="00253720" w:rsidRPr="00253720" w:rsidRDefault="00253720" w:rsidP="00F11C6D">
            <w:pPr>
              <w:pStyle w:val="NoSpacing"/>
              <w:rPr>
                <w:bCs/>
                <w:sz w:val="20"/>
                <w:szCs w:val="20"/>
              </w:rPr>
            </w:pPr>
          </w:p>
        </w:tc>
        <w:tc>
          <w:tcPr>
            <w:tcW w:w="1801" w:type="dxa"/>
          </w:tcPr>
          <w:p w:rsidR="00253720" w:rsidRPr="00253720" w:rsidRDefault="00253720" w:rsidP="00F11C6D">
            <w:pPr>
              <w:pStyle w:val="NoSpacing"/>
              <w:rPr>
                <w:bCs/>
                <w:sz w:val="20"/>
                <w:szCs w:val="20"/>
              </w:rPr>
            </w:pPr>
          </w:p>
        </w:tc>
      </w:tr>
      <w:tr w:rsidR="00253720" w:rsidTr="00253720">
        <w:tc>
          <w:tcPr>
            <w:tcW w:w="1705" w:type="dxa"/>
          </w:tcPr>
          <w:p w:rsidR="00253720" w:rsidRDefault="00253720" w:rsidP="00F11C6D">
            <w:pPr>
              <w:pStyle w:val="NoSpacing"/>
              <w:rPr>
                <w:bCs/>
                <w:sz w:val="20"/>
                <w:szCs w:val="20"/>
              </w:rPr>
            </w:pPr>
            <w:r>
              <w:rPr>
                <w:bCs/>
                <w:sz w:val="20"/>
                <w:szCs w:val="20"/>
              </w:rPr>
              <w:t xml:space="preserve">Employee </w:t>
            </w:r>
          </w:p>
          <w:p w:rsidR="009F3F8F" w:rsidRDefault="009F3F8F" w:rsidP="00F11C6D">
            <w:pPr>
              <w:pStyle w:val="NoSpacing"/>
              <w:rPr>
                <w:bCs/>
                <w:sz w:val="20"/>
                <w:szCs w:val="20"/>
              </w:rPr>
            </w:pPr>
          </w:p>
        </w:tc>
        <w:tc>
          <w:tcPr>
            <w:tcW w:w="2231" w:type="dxa"/>
          </w:tcPr>
          <w:p w:rsidR="00253720" w:rsidRPr="00253720" w:rsidRDefault="00253720" w:rsidP="00F11C6D">
            <w:pPr>
              <w:pStyle w:val="NoSpacing"/>
              <w:rPr>
                <w:bCs/>
                <w:sz w:val="20"/>
                <w:szCs w:val="20"/>
              </w:rPr>
            </w:pPr>
          </w:p>
        </w:tc>
        <w:tc>
          <w:tcPr>
            <w:tcW w:w="1809" w:type="dxa"/>
          </w:tcPr>
          <w:p w:rsidR="00253720" w:rsidRPr="00253720" w:rsidRDefault="00253720" w:rsidP="00F11C6D">
            <w:pPr>
              <w:pStyle w:val="NoSpacing"/>
              <w:rPr>
                <w:bCs/>
                <w:sz w:val="20"/>
                <w:szCs w:val="20"/>
              </w:rPr>
            </w:pPr>
          </w:p>
        </w:tc>
        <w:tc>
          <w:tcPr>
            <w:tcW w:w="1804" w:type="dxa"/>
          </w:tcPr>
          <w:p w:rsidR="00253720" w:rsidRPr="00253720" w:rsidRDefault="00253720" w:rsidP="00F11C6D">
            <w:pPr>
              <w:pStyle w:val="NoSpacing"/>
              <w:rPr>
                <w:bCs/>
                <w:sz w:val="20"/>
                <w:szCs w:val="20"/>
              </w:rPr>
            </w:pPr>
          </w:p>
        </w:tc>
        <w:tc>
          <w:tcPr>
            <w:tcW w:w="1801" w:type="dxa"/>
          </w:tcPr>
          <w:p w:rsidR="00253720" w:rsidRPr="00253720" w:rsidRDefault="00253720" w:rsidP="00F11C6D">
            <w:pPr>
              <w:pStyle w:val="NoSpacing"/>
              <w:rPr>
                <w:bCs/>
                <w:sz w:val="20"/>
                <w:szCs w:val="20"/>
              </w:rPr>
            </w:pPr>
          </w:p>
        </w:tc>
      </w:tr>
      <w:tr w:rsidR="00253720" w:rsidTr="00253720">
        <w:tc>
          <w:tcPr>
            <w:tcW w:w="1705" w:type="dxa"/>
          </w:tcPr>
          <w:p w:rsidR="00253720" w:rsidRDefault="00253720" w:rsidP="00F11C6D">
            <w:pPr>
              <w:pStyle w:val="NoSpacing"/>
              <w:rPr>
                <w:bCs/>
                <w:sz w:val="20"/>
                <w:szCs w:val="20"/>
              </w:rPr>
            </w:pPr>
          </w:p>
          <w:p w:rsidR="00363CCC" w:rsidRDefault="00363CCC" w:rsidP="00F11C6D">
            <w:pPr>
              <w:pStyle w:val="NoSpacing"/>
              <w:rPr>
                <w:bCs/>
                <w:sz w:val="20"/>
                <w:szCs w:val="20"/>
              </w:rPr>
            </w:pPr>
          </w:p>
        </w:tc>
        <w:tc>
          <w:tcPr>
            <w:tcW w:w="2231" w:type="dxa"/>
          </w:tcPr>
          <w:p w:rsidR="00253720" w:rsidRPr="00253720" w:rsidRDefault="00253720" w:rsidP="00F11C6D">
            <w:pPr>
              <w:pStyle w:val="NoSpacing"/>
              <w:rPr>
                <w:bCs/>
                <w:sz w:val="20"/>
                <w:szCs w:val="20"/>
              </w:rPr>
            </w:pPr>
          </w:p>
        </w:tc>
        <w:tc>
          <w:tcPr>
            <w:tcW w:w="1809" w:type="dxa"/>
          </w:tcPr>
          <w:p w:rsidR="00253720" w:rsidRPr="00253720" w:rsidRDefault="00253720" w:rsidP="00F11C6D">
            <w:pPr>
              <w:pStyle w:val="NoSpacing"/>
              <w:rPr>
                <w:bCs/>
                <w:sz w:val="20"/>
                <w:szCs w:val="20"/>
              </w:rPr>
            </w:pPr>
          </w:p>
        </w:tc>
        <w:tc>
          <w:tcPr>
            <w:tcW w:w="1804" w:type="dxa"/>
          </w:tcPr>
          <w:p w:rsidR="00253720" w:rsidRPr="00253720" w:rsidRDefault="00253720" w:rsidP="00F11C6D">
            <w:pPr>
              <w:pStyle w:val="NoSpacing"/>
              <w:rPr>
                <w:bCs/>
                <w:sz w:val="20"/>
                <w:szCs w:val="20"/>
              </w:rPr>
            </w:pPr>
          </w:p>
        </w:tc>
        <w:tc>
          <w:tcPr>
            <w:tcW w:w="1801" w:type="dxa"/>
          </w:tcPr>
          <w:p w:rsidR="00253720" w:rsidRPr="00253720" w:rsidRDefault="00253720" w:rsidP="00F11C6D">
            <w:pPr>
              <w:pStyle w:val="NoSpacing"/>
              <w:rPr>
                <w:bCs/>
                <w:sz w:val="20"/>
                <w:szCs w:val="20"/>
              </w:rPr>
            </w:pPr>
          </w:p>
        </w:tc>
      </w:tr>
      <w:tr w:rsidR="00253720" w:rsidTr="00253720">
        <w:tc>
          <w:tcPr>
            <w:tcW w:w="1705" w:type="dxa"/>
          </w:tcPr>
          <w:p w:rsidR="00253720" w:rsidRDefault="00253720" w:rsidP="00F11C6D">
            <w:pPr>
              <w:pStyle w:val="NoSpacing"/>
              <w:rPr>
                <w:bCs/>
                <w:sz w:val="20"/>
                <w:szCs w:val="20"/>
              </w:rPr>
            </w:pPr>
          </w:p>
          <w:p w:rsidR="00363CCC" w:rsidRDefault="00363CCC" w:rsidP="00F11C6D">
            <w:pPr>
              <w:pStyle w:val="NoSpacing"/>
              <w:rPr>
                <w:bCs/>
                <w:sz w:val="20"/>
                <w:szCs w:val="20"/>
              </w:rPr>
            </w:pPr>
          </w:p>
        </w:tc>
        <w:tc>
          <w:tcPr>
            <w:tcW w:w="2231" w:type="dxa"/>
          </w:tcPr>
          <w:p w:rsidR="00253720" w:rsidRPr="00253720" w:rsidRDefault="00253720" w:rsidP="00F11C6D">
            <w:pPr>
              <w:pStyle w:val="NoSpacing"/>
              <w:rPr>
                <w:bCs/>
                <w:sz w:val="20"/>
                <w:szCs w:val="20"/>
              </w:rPr>
            </w:pPr>
          </w:p>
        </w:tc>
        <w:tc>
          <w:tcPr>
            <w:tcW w:w="1809" w:type="dxa"/>
          </w:tcPr>
          <w:p w:rsidR="00253720" w:rsidRPr="00253720" w:rsidRDefault="00253720" w:rsidP="00F11C6D">
            <w:pPr>
              <w:pStyle w:val="NoSpacing"/>
              <w:rPr>
                <w:bCs/>
                <w:sz w:val="20"/>
                <w:szCs w:val="20"/>
              </w:rPr>
            </w:pPr>
          </w:p>
        </w:tc>
        <w:tc>
          <w:tcPr>
            <w:tcW w:w="1804" w:type="dxa"/>
          </w:tcPr>
          <w:p w:rsidR="00253720" w:rsidRPr="00253720" w:rsidRDefault="00253720" w:rsidP="00F11C6D">
            <w:pPr>
              <w:pStyle w:val="NoSpacing"/>
              <w:rPr>
                <w:bCs/>
                <w:sz w:val="20"/>
                <w:szCs w:val="20"/>
              </w:rPr>
            </w:pPr>
          </w:p>
        </w:tc>
        <w:tc>
          <w:tcPr>
            <w:tcW w:w="1801" w:type="dxa"/>
          </w:tcPr>
          <w:p w:rsidR="00253720" w:rsidRPr="00253720" w:rsidRDefault="00253720" w:rsidP="00F11C6D">
            <w:pPr>
              <w:pStyle w:val="NoSpacing"/>
              <w:rPr>
                <w:bCs/>
                <w:sz w:val="20"/>
                <w:szCs w:val="20"/>
              </w:rPr>
            </w:pPr>
          </w:p>
        </w:tc>
      </w:tr>
      <w:tr w:rsidR="00253720" w:rsidTr="00253720">
        <w:tc>
          <w:tcPr>
            <w:tcW w:w="1705" w:type="dxa"/>
          </w:tcPr>
          <w:p w:rsidR="00253720" w:rsidRDefault="00253720" w:rsidP="00F11C6D">
            <w:pPr>
              <w:pStyle w:val="NoSpacing"/>
              <w:rPr>
                <w:bCs/>
                <w:sz w:val="20"/>
                <w:szCs w:val="20"/>
              </w:rPr>
            </w:pPr>
          </w:p>
          <w:p w:rsidR="00363CCC" w:rsidRDefault="00363CCC" w:rsidP="00F11C6D">
            <w:pPr>
              <w:pStyle w:val="NoSpacing"/>
              <w:rPr>
                <w:bCs/>
                <w:sz w:val="20"/>
                <w:szCs w:val="20"/>
              </w:rPr>
            </w:pPr>
          </w:p>
        </w:tc>
        <w:tc>
          <w:tcPr>
            <w:tcW w:w="2231" w:type="dxa"/>
          </w:tcPr>
          <w:p w:rsidR="00253720" w:rsidRPr="00253720" w:rsidRDefault="00253720" w:rsidP="00F11C6D">
            <w:pPr>
              <w:pStyle w:val="NoSpacing"/>
              <w:rPr>
                <w:bCs/>
                <w:sz w:val="20"/>
                <w:szCs w:val="20"/>
              </w:rPr>
            </w:pPr>
          </w:p>
        </w:tc>
        <w:tc>
          <w:tcPr>
            <w:tcW w:w="1809" w:type="dxa"/>
          </w:tcPr>
          <w:p w:rsidR="00253720" w:rsidRPr="00253720" w:rsidRDefault="00253720" w:rsidP="00F11C6D">
            <w:pPr>
              <w:pStyle w:val="NoSpacing"/>
              <w:rPr>
                <w:bCs/>
                <w:sz w:val="20"/>
                <w:szCs w:val="20"/>
              </w:rPr>
            </w:pPr>
          </w:p>
        </w:tc>
        <w:tc>
          <w:tcPr>
            <w:tcW w:w="1804" w:type="dxa"/>
          </w:tcPr>
          <w:p w:rsidR="00253720" w:rsidRPr="00253720" w:rsidRDefault="00253720" w:rsidP="00F11C6D">
            <w:pPr>
              <w:pStyle w:val="NoSpacing"/>
              <w:rPr>
                <w:bCs/>
                <w:sz w:val="20"/>
                <w:szCs w:val="20"/>
              </w:rPr>
            </w:pPr>
          </w:p>
        </w:tc>
        <w:tc>
          <w:tcPr>
            <w:tcW w:w="1801" w:type="dxa"/>
          </w:tcPr>
          <w:p w:rsidR="00253720" w:rsidRPr="00253720" w:rsidRDefault="00253720" w:rsidP="00F11C6D">
            <w:pPr>
              <w:pStyle w:val="NoSpacing"/>
              <w:rPr>
                <w:bCs/>
                <w:sz w:val="20"/>
                <w:szCs w:val="20"/>
              </w:rPr>
            </w:pPr>
          </w:p>
        </w:tc>
      </w:tr>
      <w:tr w:rsidR="00253720" w:rsidTr="00253720">
        <w:tc>
          <w:tcPr>
            <w:tcW w:w="1705" w:type="dxa"/>
          </w:tcPr>
          <w:p w:rsidR="00253720" w:rsidRDefault="00253720" w:rsidP="00F11C6D">
            <w:pPr>
              <w:pStyle w:val="NoSpacing"/>
              <w:rPr>
                <w:bCs/>
                <w:sz w:val="20"/>
                <w:szCs w:val="20"/>
              </w:rPr>
            </w:pPr>
          </w:p>
          <w:p w:rsidR="00363CCC" w:rsidRDefault="00363CCC" w:rsidP="00F11C6D">
            <w:pPr>
              <w:pStyle w:val="NoSpacing"/>
              <w:rPr>
                <w:bCs/>
                <w:sz w:val="20"/>
                <w:szCs w:val="20"/>
              </w:rPr>
            </w:pPr>
          </w:p>
        </w:tc>
        <w:tc>
          <w:tcPr>
            <w:tcW w:w="2231" w:type="dxa"/>
          </w:tcPr>
          <w:p w:rsidR="00253720" w:rsidRPr="00253720" w:rsidRDefault="00253720" w:rsidP="00F11C6D">
            <w:pPr>
              <w:pStyle w:val="NoSpacing"/>
              <w:rPr>
                <w:bCs/>
                <w:sz w:val="20"/>
                <w:szCs w:val="20"/>
              </w:rPr>
            </w:pPr>
          </w:p>
        </w:tc>
        <w:tc>
          <w:tcPr>
            <w:tcW w:w="1809" w:type="dxa"/>
          </w:tcPr>
          <w:p w:rsidR="00253720" w:rsidRPr="00253720" w:rsidRDefault="00253720" w:rsidP="00F11C6D">
            <w:pPr>
              <w:pStyle w:val="NoSpacing"/>
              <w:rPr>
                <w:bCs/>
                <w:sz w:val="20"/>
                <w:szCs w:val="20"/>
              </w:rPr>
            </w:pPr>
          </w:p>
        </w:tc>
        <w:tc>
          <w:tcPr>
            <w:tcW w:w="1804" w:type="dxa"/>
          </w:tcPr>
          <w:p w:rsidR="00253720" w:rsidRPr="00253720" w:rsidRDefault="00253720" w:rsidP="00F11C6D">
            <w:pPr>
              <w:pStyle w:val="NoSpacing"/>
              <w:rPr>
                <w:bCs/>
                <w:sz w:val="20"/>
                <w:szCs w:val="20"/>
              </w:rPr>
            </w:pPr>
          </w:p>
        </w:tc>
        <w:tc>
          <w:tcPr>
            <w:tcW w:w="1801" w:type="dxa"/>
          </w:tcPr>
          <w:p w:rsidR="00253720" w:rsidRPr="00253720" w:rsidRDefault="00253720" w:rsidP="00F11C6D">
            <w:pPr>
              <w:pStyle w:val="NoSpacing"/>
              <w:rPr>
                <w:bCs/>
                <w:sz w:val="20"/>
                <w:szCs w:val="20"/>
              </w:rPr>
            </w:pPr>
          </w:p>
        </w:tc>
      </w:tr>
      <w:tr w:rsidR="00253720" w:rsidTr="00253720">
        <w:tc>
          <w:tcPr>
            <w:tcW w:w="1705" w:type="dxa"/>
          </w:tcPr>
          <w:p w:rsidR="00253720" w:rsidRDefault="00253720" w:rsidP="00F11C6D">
            <w:pPr>
              <w:pStyle w:val="NoSpacing"/>
              <w:rPr>
                <w:bCs/>
                <w:sz w:val="20"/>
                <w:szCs w:val="20"/>
              </w:rPr>
            </w:pPr>
          </w:p>
          <w:p w:rsidR="00363CCC" w:rsidRDefault="00363CCC" w:rsidP="00F11C6D">
            <w:pPr>
              <w:pStyle w:val="NoSpacing"/>
              <w:rPr>
                <w:bCs/>
                <w:sz w:val="20"/>
                <w:szCs w:val="20"/>
              </w:rPr>
            </w:pPr>
          </w:p>
        </w:tc>
        <w:tc>
          <w:tcPr>
            <w:tcW w:w="2231" w:type="dxa"/>
          </w:tcPr>
          <w:p w:rsidR="00253720" w:rsidRPr="00253720" w:rsidRDefault="00253720" w:rsidP="00F11C6D">
            <w:pPr>
              <w:pStyle w:val="NoSpacing"/>
              <w:rPr>
                <w:bCs/>
                <w:sz w:val="20"/>
                <w:szCs w:val="20"/>
              </w:rPr>
            </w:pPr>
          </w:p>
        </w:tc>
        <w:tc>
          <w:tcPr>
            <w:tcW w:w="1809" w:type="dxa"/>
          </w:tcPr>
          <w:p w:rsidR="00253720" w:rsidRPr="00253720" w:rsidRDefault="00253720" w:rsidP="00F11C6D">
            <w:pPr>
              <w:pStyle w:val="NoSpacing"/>
              <w:rPr>
                <w:bCs/>
                <w:sz w:val="20"/>
                <w:szCs w:val="20"/>
              </w:rPr>
            </w:pPr>
          </w:p>
        </w:tc>
        <w:tc>
          <w:tcPr>
            <w:tcW w:w="1804" w:type="dxa"/>
          </w:tcPr>
          <w:p w:rsidR="00253720" w:rsidRPr="00253720" w:rsidRDefault="00253720" w:rsidP="00F11C6D">
            <w:pPr>
              <w:pStyle w:val="NoSpacing"/>
              <w:rPr>
                <w:bCs/>
                <w:sz w:val="20"/>
                <w:szCs w:val="20"/>
              </w:rPr>
            </w:pPr>
          </w:p>
        </w:tc>
        <w:tc>
          <w:tcPr>
            <w:tcW w:w="1801" w:type="dxa"/>
          </w:tcPr>
          <w:p w:rsidR="00253720" w:rsidRPr="00253720" w:rsidRDefault="00253720" w:rsidP="00F11C6D">
            <w:pPr>
              <w:pStyle w:val="NoSpacing"/>
              <w:rPr>
                <w:bCs/>
                <w:sz w:val="20"/>
                <w:szCs w:val="20"/>
              </w:rPr>
            </w:pPr>
          </w:p>
        </w:tc>
      </w:tr>
    </w:tbl>
    <w:p w:rsidR="00253720" w:rsidRDefault="00253720" w:rsidP="00F11C6D">
      <w:pPr>
        <w:pStyle w:val="NoSpacing"/>
        <w:rPr>
          <w:bCs/>
          <w:sz w:val="24"/>
          <w:szCs w:val="24"/>
        </w:rPr>
      </w:pPr>
    </w:p>
    <w:p w:rsidR="00A6163A" w:rsidRDefault="00A6163A" w:rsidP="00F11C6D">
      <w:pPr>
        <w:pStyle w:val="NoSpacing"/>
        <w:rPr>
          <w:bCs/>
          <w:sz w:val="24"/>
          <w:szCs w:val="24"/>
        </w:rPr>
      </w:pPr>
    </w:p>
    <w:p w:rsidR="00784BF1" w:rsidRDefault="00784BF1" w:rsidP="00F11C6D">
      <w:pPr>
        <w:pStyle w:val="NoSpacing"/>
        <w:rPr>
          <w:b/>
          <w:bCs/>
          <w:sz w:val="24"/>
          <w:szCs w:val="24"/>
          <w:u w:val="single"/>
        </w:rPr>
      </w:pPr>
    </w:p>
    <w:p w:rsidR="00363CCC" w:rsidRDefault="00363CCC" w:rsidP="00F11C6D">
      <w:pPr>
        <w:pStyle w:val="NoSpacing"/>
        <w:rPr>
          <w:b/>
          <w:bCs/>
          <w:sz w:val="24"/>
          <w:szCs w:val="24"/>
          <w:u w:val="single"/>
        </w:rPr>
      </w:pPr>
    </w:p>
    <w:p w:rsidR="00784BF1" w:rsidRDefault="00784BF1" w:rsidP="00F11C6D">
      <w:pPr>
        <w:pStyle w:val="NoSpacing"/>
        <w:rPr>
          <w:b/>
          <w:bCs/>
          <w:sz w:val="24"/>
          <w:szCs w:val="24"/>
          <w:u w:val="single"/>
        </w:rPr>
      </w:pPr>
      <w:r w:rsidRPr="00784BF1">
        <w:rPr>
          <w:b/>
          <w:bCs/>
          <w:sz w:val="24"/>
          <w:szCs w:val="24"/>
          <w:u w:val="single"/>
        </w:rPr>
        <w:lastRenderedPageBreak/>
        <w:t xml:space="preserve">Collaboration and Contact </w:t>
      </w:r>
    </w:p>
    <w:p w:rsidR="00A6163A" w:rsidRDefault="00A6163A" w:rsidP="00F11C6D">
      <w:pPr>
        <w:pStyle w:val="NoSpacing"/>
        <w:rPr>
          <w:b/>
          <w:bCs/>
          <w:sz w:val="24"/>
          <w:szCs w:val="24"/>
          <w:u w:val="single"/>
        </w:rPr>
      </w:pPr>
    </w:p>
    <w:p w:rsidR="00784BF1" w:rsidRDefault="00A6163A" w:rsidP="00F11C6D">
      <w:pPr>
        <w:pStyle w:val="NoSpacing"/>
        <w:rPr>
          <w:bCs/>
          <w:sz w:val="24"/>
          <w:szCs w:val="24"/>
        </w:rPr>
      </w:pPr>
      <w:r>
        <w:rPr>
          <w:bCs/>
          <w:sz w:val="24"/>
          <w:szCs w:val="24"/>
        </w:rPr>
        <w:t xml:space="preserve">When developing the emergency preparedness plan, facilities should include a process for collaboration and cooperation with local, state and federal emergency preparedness authorities.  The plan should outline contact information, process for collaboration and coordination, and cooperative planning efforts. These contacts are resources for emergency preparedness plan development, training/testing, evaluation and during emergencies.  Prioritization of contact with authorities during an emergency should be outline in the overall plan.  </w:t>
      </w:r>
    </w:p>
    <w:p w:rsidR="00A6163A" w:rsidRDefault="00A6163A" w:rsidP="00F11C6D">
      <w:pPr>
        <w:pStyle w:val="NoSpacing"/>
        <w:rPr>
          <w:bCs/>
          <w:sz w:val="24"/>
          <w:szCs w:val="24"/>
        </w:rPr>
      </w:pPr>
    </w:p>
    <w:p w:rsidR="00A6163A" w:rsidRDefault="00A6163A" w:rsidP="00F11C6D">
      <w:pPr>
        <w:pStyle w:val="NoSpacing"/>
        <w:rPr>
          <w:bCs/>
          <w:sz w:val="24"/>
          <w:szCs w:val="24"/>
        </w:rPr>
      </w:pPr>
      <w:r>
        <w:rPr>
          <w:bCs/>
          <w:sz w:val="24"/>
          <w:szCs w:val="24"/>
        </w:rPr>
        <w:t>Example of a Collaboration and Contact Grid</w:t>
      </w:r>
    </w:p>
    <w:p w:rsidR="00A6163A" w:rsidRDefault="00A6163A" w:rsidP="00F11C6D">
      <w:pPr>
        <w:pStyle w:val="NoSpacing"/>
        <w:rPr>
          <w:bCs/>
          <w:sz w:val="24"/>
          <w:szCs w:val="24"/>
        </w:rPr>
      </w:pPr>
    </w:p>
    <w:tbl>
      <w:tblPr>
        <w:tblStyle w:val="TableGrid"/>
        <w:tblW w:w="0" w:type="auto"/>
        <w:tblInd w:w="0" w:type="dxa"/>
        <w:tblLook w:val="04A0" w:firstRow="1" w:lastRow="0" w:firstColumn="1" w:lastColumn="0" w:noHBand="0" w:noVBand="1"/>
      </w:tblPr>
      <w:tblGrid>
        <w:gridCol w:w="1795"/>
        <w:gridCol w:w="1620"/>
        <w:gridCol w:w="1800"/>
        <w:gridCol w:w="1530"/>
        <w:gridCol w:w="2605"/>
      </w:tblGrid>
      <w:tr w:rsidR="00A6163A" w:rsidTr="00363CCC">
        <w:trPr>
          <w:trHeight w:val="620"/>
        </w:trPr>
        <w:tc>
          <w:tcPr>
            <w:tcW w:w="9350" w:type="dxa"/>
            <w:gridSpan w:val="5"/>
            <w:shd w:val="clear" w:color="auto" w:fill="D9D9D9" w:themeFill="background1" w:themeFillShade="D9"/>
            <w:vAlign w:val="center"/>
          </w:tcPr>
          <w:p w:rsidR="00A6163A" w:rsidRPr="00A6163A" w:rsidRDefault="00A6163A" w:rsidP="00A6163A">
            <w:pPr>
              <w:pStyle w:val="NoSpacing"/>
              <w:jc w:val="center"/>
              <w:rPr>
                <w:b/>
                <w:bCs/>
                <w:sz w:val="24"/>
                <w:szCs w:val="24"/>
              </w:rPr>
            </w:pPr>
            <w:r w:rsidRPr="00A6163A">
              <w:rPr>
                <w:b/>
                <w:bCs/>
                <w:sz w:val="24"/>
                <w:szCs w:val="24"/>
              </w:rPr>
              <w:t>Collaboration and Contact Grid – Emergency Preparedness Community Officials</w:t>
            </w:r>
          </w:p>
        </w:tc>
      </w:tr>
      <w:tr w:rsidR="00A6163A" w:rsidTr="00BA1939">
        <w:trPr>
          <w:trHeight w:val="530"/>
        </w:trPr>
        <w:tc>
          <w:tcPr>
            <w:tcW w:w="1795" w:type="dxa"/>
            <w:vAlign w:val="center"/>
          </w:tcPr>
          <w:p w:rsidR="00A6163A" w:rsidRPr="00A6163A" w:rsidRDefault="00A6163A" w:rsidP="00EE1503">
            <w:pPr>
              <w:pStyle w:val="NoSpacing"/>
              <w:jc w:val="center"/>
              <w:rPr>
                <w:b/>
                <w:bCs/>
                <w:sz w:val="24"/>
                <w:szCs w:val="24"/>
              </w:rPr>
            </w:pPr>
            <w:r w:rsidRPr="00A6163A">
              <w:rPr>
                <w:b/>
                <w:bCs/>
                <w:sz w:val="24"/>
                <w:szCs w:val="24"/>
              </w:rPr>
              <w:t>Level</w:t>
            </w:r>
          </w:p>
        </w:tc>
        <w:tc>
          <w:tcPr>
            <w:tcW w:w="1620" w:type="dxa"/>
            <w:vAlign w:val="center"/>
          </w:tcPr>
          <w:p w:rsidR="00A6163A" w:rsidRPr="00A6163A" w:rsidRDefault="00A6163A" w:rsidP="00EE1503">
            <w:pPr>
              <w:pStyle w:val="NoSpacing"/>
              <w:jc w:val="center"/>
              <w:rPr>
                <w:b/>
                <w:bCs/>
                <w:sz w:val="24"/>
                <w:szCs w:val="24"/>
              </w:rPr>
            </w:pPr>
            <w:r w:rsidRPr="00A6163A">
              <w:rPr>
                <w:b/>
                <w:bCs/>
                <w:sz w:val="24"/>
                <w:szCs w:val="24"/>
              </w:rPr>
              <w:t>Role</w:t>
            </w:r>
          </w:p>
        </w:tc>
        <w:tc>
          <w:tcPr>
            <w:tcW w:w="1800" w:type="dxa"/>
            <w:vAlign w:val="center"/>
          </w:tcPr>
          <w:p w:rsidR="00A6163A" w:rsidRPr="00A6163A" w:rsidRDefault="00A6163A" w:rsidP="00EE1503">
            <w:pPr>
              <w:pStyle w:val="NoSpacing"/>
              <w:jc w:val="center"/>
              <w:rPr>
                <w:b/>
                <w:bCs/>
                <w:sz w:val="24"/>
                <w:szCs w:val="24"/>
              </w:rPr>
            </w:pPr>
            <w:r w:rsidRPr="00A6163A">
              <w:rPr>
                <w:b/>
                <w:bCs/>
                <w:sz w:val="24"/>
                <w:szCs w:val="24"/>
              </w:rPr>
              <w:t>Contact</w:t>
            </w:r>
          </w:p>
        </w:tc>
        <w:tc>
          <w:tcPr>
            <w:tcW w:w="1530" w:type="dxa"/>
            <w:vAlign w:val="center"/>
          </w:tcPr>
          <w:p w:rsidR="00A6163A" w:rsidRPr="00A6163A" w:rsidRDefault="00A6163A" w:rsidP="00EE1503">
            <w:pPr>
              <w:pStyle w:val="NoSpacing"/>
              <w:jc w:val="center"/>
              <w:rPr>
                <w:b/>
                <w:bCs/>
                <w:sz w:val="24"/>
                <w:szCs w:val="24"/>
              </w:rPr>
            </w:pPr>
            <w:r w:rsidRPr="00A6163A">
              <w:rPr>
                <w:b/>
                <w:bCs/>
                <w:sz w:val="24"/>
                <w:szCs w:val="24"/>
              </w:rPr>
              <w:t>Phone</w:t>
            </w:r>
          </w:p>
        </w:tc>
        <w:tc>
          <w:tcPr>
            <w:tcW w:w="2605" w:type="dxa"/>
            <w:vAlign w:val="center"/>
          </w:tcPr>
          <w:p w:rsidR="00A6163A" w:rsidRPr="00A6163A" w:rsidRDefault="00A6163A" w:rsidP="00EE1503">
            <w:pPr>
              <w:pStyle w:val="NoSpacing"/>
              <w:jc w:val="center"/>
              <w:rPr>
                <w:b/>
                <w:bCs/>
                <w:sz w:val="24"/>
                <w:szCs w:val="24"/>
              </w:rPr>
            </w:pPr>
            <w:r w:rsidRPr="00A6163A">
              <w:rPr>
                <w:b/>
                <w:bCs/>
                <w:sz w:val="24"/>
                <w:szCs w:val="24"/>
              </w:rPr>
              <w:t>Email</w:t>
            </w:r>
          </w:p>
        </w:tc>
      </w:tr>
      <w:tr w:rsidR="00A6163A" w:rsidTr="00BA1939">
        <w:tc>
          <w:tcPr>
            <w:tcW w:w="1795" w:type="dxa"/>
          </w:tcPr>
          <w:p w:rsidR="00A6163A" w:rsidRDefault="00A6163A" w:rsidP="00F11C6D">
            <w:pPr>
              <w:pStyle w:val="NoSpacing"/>
              <w:rPr>
                <w:bCs/>
                <w:sz w:val="24"/>
                <w:szCs w:val="24"/>
              </w:rPr>
            </w:pPr>
            <w:r>
              <w:rPr>
                <w:bCs/>
                <w:sz w:val="24"/>
                <w:szCs w:val="24"/>
              </w:rPr>
              <w:t>Police</w:t>
            </w:r>
          </w:p>
          <w:p w:rsidR="00EE1503" w:rsidRDefault="00EE1503" w:rsidP="00F11C6D">
            <w:pPr>
              <w:pStyle w:val="NoSpacing"/>
              <w:rPr>
                <w:bCs/>
                <w:sz w:val="24"/>
                <w:szCs w:val="24"/>
              </w:rPr>
            </w:pPr>
          </w:p>
        </w:tc>
        <w:tc>
          <w:tcPr>
            <w:tcW w:w="1620" w:type="dxa"/>
          </w:tcPr>
          <w:p w:rsidR="00A6163A" w:rsidRDefault="00A6163A" w:rsidP="00F11C6D">
            <w:pPr>
              <w:pStyle w:val="NoSpacing"/>
              <w:rPr>
                <w:bCs/>
                <w:sz w:val="24"/>
                <w:szCs w:val="24"/>
              </w:rPr>
            </w:pPr>
          </w:p>
        </w:tc>
        <w:tc>
          <w:tcPr>
            <w:tcW w:w="1800" w:type="dxa"/>
          </w:tcPr>
          <w:p w:rsidR="00A6163A" w:rsidRDefault="00A6163A" w:rsidP="00F11C6D">
            <w:pPr>
              <w:pStyle w:val="NoSpacing"/>
              <w:rPr>
                <w:bCs/>
                <w:sz w:val="24"/>
                <w:szCs w:val="24"/>
              </w:rPr>
            </w:pPr>
          </w:p>
        </w:tc>
        <w:tc>
          <w:tcPr>
            <w:tcW w:w="1530" w:type="dxa"/>
          </w:tcPr>
          <w:p w:rsidR="00A6163A" w:rsidRDefault="00A6163A" w:rsidP="00F11C6D">
            <w:pPr>
              <w:pStyle w:val="NoSpacing"/>
              <w:rPr>
                <w:bCs/>
                <w:sz w:val="24"/>
                <w:szCs w:val="24"/>
              </w:rPr>
            </w:pPr>
          </w:p>
        </w:tc>
        <w:tc>
          <w:tcPr>
            <w:tcW w:w="2605" w:type="dxa"/>
          </w:tcPr>
          <w:p w:rsidR="00A6163A" w:rsidRDefault="00A6163A" w:rsidP="00F11C6D">
            <w:pPr>
              <w:pStyle w:val="NoSpacing"/>
              <w:rPr>
                <w:bCs/>
                <w:sz w:val="24"/>
                <w:szCs w:val="24"/>
              </w:rPr>
            </w:pPr>
          </w:p>
        </w:tc>
      </w:tr>
      <w:tr w:rsidR="00A6163A" w:rsidTr="00BA1939">
        <w:tc>
          <w:tcPr>
            <w:tcW w:w="1795" w:type="dxa"/>
          </w:tcPr>
          <w:p w:rsidR="00A6163A" w:rsidRDefault="00A6163A" w:rsidP="00F11C6D">
            <w:pPr>
              <w:pStyle w:val="NoSpacing"/>
              <w:rPr>
                <w:bCs/>
                <w:sz w:val="24"/>
                <w:szCs w:val="24"/>
              </w:rPr>
            </w:pPr>
            <w:r>
              <w:rPr>
                <w:bCs/>
                <w:sz w:val="24"/>
                <w:szCs w:val="24"/>
              </w:rPr>
              <w:t>Fire</w:t>
            </w:r>
          </w:p>
          <w:p w:rsidR="00EE1503" w:rsidRDefault="00EE1503" w:rsidP="00F11C6D">
            <w:pPr>
              <w:pStyle w:val="NoSpacing"/>
              <w:rPr>
                <w:bCs/>
                <w:sz w:val="24"/>
                <w:szCs w:val="24"/>
              </w:rPr>
            </w:pPr>
          </w:p>
        </w:tc>
        <w:tc>
          <w:tcPr>
            <w:tcW w:w="1620" w:type="dxa"/>
          </w:tcPr>
          <w:p w:rsidR="00A6163A" w:rsidRDefault="00A6163A" w:rsidP="00F11C6D">
            <w:pPr>
              <w:pStyle w:val="NoSpacing"/>
              <w:rPr>
                <w:bCs/>
                <w:sz w:val="24"/>
                <w:szCs w:val="24"/>
              </w:rPr>
            </w:pPr>
          </w:p>
        </w:tc>
        <w:tc>
          <w:tcPr>
            <w:tcW w:w="1800" w:type="dxa"/>
          </w:tcPr>
          <w:p w:rsidR="00A6163A" w:rsidRDefault="00A6163A" w:rsidP="00F11C6D">
            <w:pPr>
              <w:pStyle w:val="NoSpacing"/>
              <w:rPr>
                <w:bCs/>
                <w:sz w:val="24"/>
                <w:szCs w:val="24"/>
              </w:rPr>
            </w:pPr>
          </w:p>
        </w:tc>
        <w:tc>
          <w:tcPr>
            <w:tcW w:w="1530" w:type="dxa"/>
          </w:tcPr>
          <w:p w:rsidR="00A6163A" w:rsidRDefault="00A6163A" w:rsidP="00F11C6D">
            <w:pPr>
              <w:pStyle w:val="NoSpacing"/>
              <w:rPr>
                <w:bCs/>
                <w:sz w:val="24"/>
                <w:szCs w:val="24"/>
              </w:rPr>
            </w:pPr>
          </w:p>
        </w:tc>
        <w:tc>
          <w:tcPr>
            <w:tcW w:w="2605" w:type="dxa"/>
          </w:tcPr>
          <w:p w:rsidR="00A6163A" w:rsidRDefault="00A6163A" w:rsidP="00F11C6D">
            <w:pPr>
              <w:pStyle w:val="NoSpacing"/>
              <w:rPr>
                <w:bCs/>
                <w:sz w:val="24"/>
                <w:szCs w:val="24"/>
              </w:rPr>
            </w:pPr>
          </w:p>
        </w:tc>
      </w:tr>
      <w:tr w:rsidR="00A6163A" w:rsidTr="00BA1939">
        <w:tc>
          <w:tcPr>
            <w:tcW w:w="1795" w:type="dxa"/>
          </w:tcPr>
          <w:p w:rsidR="00A6163A" w:rsidRDefault="00A6163A" w:rsidP="00F11C6D">
            <w:pPr>
              <w:pStyle w:val="NoSpacing"/>
              <w:rPr>
                <w:bCs/>
                <w:sz w:val="24"/>
                <w:szCs w:val="24"/>
              </w:rPr>
            </w:pPr>
            <w:r>
              <w:rPr>
                <w:bCs/>
                <w:sz w:val="24"/>
                <w:szCs w:val="24"/>
              </w:rPr>
              <w:t>Public Health</w:t>
            </w:r>
          </w:p>
          <w:p w:rsidR="00EE1503" w:rsidRDefault="00EE1503" w:rsidP="00F11C6D">
            <w:pPr>
              <w:pStyle w:val="NoSpacing"/>
              <w:rPr>
                <w:bCs/>
                <w:sz w:val="24"/>
                <w:szCs w:val="24"/>
              </w:rPr>
            </w:pPr>
          </w:p>
        </w:tc>
        <w:tc>
          <w:tcPr>
            <w:tcW w:w="1620" w:type="dxa"/>
          </w:tcPr>
          <w:p w:rsidR="00A6163A" w:rsidRDefault="00A6163A" w:rsidP="00F11C6D">
            <w:pPr>
              <w:pStyle w:val="NoSpacing"/>
              <w:rPr>
                <w:bCs/>
                <w:sz w:val="24"/>
                <w:szCs w:val="24"/>
              </w:rPr>
            </w:pPr>
          </w:p>
        </w:tc>
        <w:tc>
          <w:tcPr>
            <w:tcW w:w="1800" w:type="dxa"/>
          </w:tcPr>
          <w:p w:rsidR="00A6163A" w:rsidRDefault="00A6163A" w:rsidP="00F11C6D">
            <w:pPr>
              <w:pStyle w:val="NoSpacing"/>
              <w:rPr>
                <w:bCs/>
                <w:sz w:val="24"/>
                <w:szCs w:val="24"/>
              </w:rPr>
            </w:pPr>
          </w:p>
        </w:tc>
        <w:tc>
          <w:tcPr>
            <w:tcW w:w="1530" w:type="dxa"/>
          </w:tcPr>
          <w:p w:rsidR="00A6163A" w:rsidRDefault="00A6163A" w:rsidP="00F11C6D">
            <w:pPr>
              <w:pStyle w:val="NoSpacing"/>
              <w:rPr>
                <w:bCs/>
                <w:sz w:val="24"/>
                <w:szCs w:val="24"/>
              </w:rPr>
            </w:pPr>
          </w:p>
        </w:tc>
        <w:tc>
          <w:tcPr>
            <w:tcW w:w="2605" w:type="dxa"/>
          </w:tcPr>
          <w:p w:rsidR="00A6163A" w:rsidRDefault="00A6163A" w:rsidP="00F11C6D">
            <w:pPr>
              <w:pStyle w:val="NoSpacing"/>
              <w:rPr>
                <w:bCs/>
                <w:sz w:val="24"/>
                <w:szCs w:val="24"/>
              </w:rPr>
            </w:pPr>
          </w:p>
        </w:tc>
      </w:tr>
      <w:tr w:rsidR="00A6163A" w:rsidTr="00BA1939">
        <w:tc>
          <w:tcPr>
            <w:tcW w:w="1795" w:type="dxa"/>
          </w:tcPr>
          <w:p w:rsidR="00A6163A" w:rsidRDefault="00A6163A" w:rsidP="00F11C6D">
            <w:pPr>
              <w:pStyle w:val="NoSpacing"/>
              <w:rPr>
                <w:bCs/>
                <w:sz w:val="24"/>
                <w:szCs w:val="24"/>
              </w:rPr>
            </w:pPr>
            <w:r>
              <w:rPr>
                <w:bCs/>
                <w:sz w:val="24"/>
                <w:szCs w:val="24"/>
              </w:rPr>
              <w:t>Local Emergency Management</w:t>
            </w:r>
          </w:p>
        </w:tc>
        <w:tc>
          <w:tcPr>
            <w:tcW w:w="1620" w:type="dxa"/>
          </w:tcPr>
          <w:p w:rsidR="00A6163A" w:rsidRDefault="00A6163A" w:rsidP="00F11C6D">
            <w:pPr>
              <w:pStyle w:val="NoSpacing"/>
              <w:rPr>
                <w:bCs/>
                <w:sz w:val="24"/>
                <w:szCs w:val="24"/>
              </w:rPr>
            </w:pPr>
          </w:p>
        </w:tc>
        <w:tc>
          <w:tcPr>
            <w:tcW w:w="1800" w:type="dxa"/>
          </w:tcPr>
          <w:p w:rsidR="00A6163A" w:rsidRDefault="00A6163A" w:rsidP="00F11C6D">
            <w:pPr>
              <w:pStyle w:val="NoSpacing"/>
              <w:rPr>
                <w:bCs/>
                <w:sz w:val="24"/>
                <w:szCs w:val="24"/>
              </w:rPr>
            </w:pPr>
          </w:p>
        </w:tc>
        <w:tc>
          <w:tcPr>
            <w:tcW w:w="1530" w:type="dxa"/>
          </w:tcPr>
          <w:p w:rsidR="00A6163A" w:rsidRDefault="00A6163A" w:rsidP="00F11C6D">
            <w:pPr>
              <w:pStyle w:val="NoSpacing"/>
              <w:rPr>
                <w:bCs/>
                <w:sz w:val="24"/>
                <w:szCs w:val="24"/>
              </w:rPr>
            </w:pPr>
          </w:p>
        </w:tc>
        <w:tc>
          <w:tcPr>
            <w:tcW w:w="2605" w:type="dxa"/>
          </w:tcPr>
          <w:p w:rsidR="00A6163A" w:rsidRDefault="00A6163A" w:rsidP="00F11C6D">
            <w:pPr>
              <w:pStyle w:val="NoSpacing"/>
              <w:rPr>
                <w:bCs/>
                <w:sz w:val="24"/>
                <w:szCs w:val="24"/>
              </w:rPr>
            </w:pPr>
          </w:p>
        </w:tc>
      </w:tr>
      <w:tr w:rsidR="00A6163A" w:rsidTr="00BA1939">
        <w:tc>
          <w:tcPr>
            <w:tcW w:w="1795" w:type="dxa"/>
          </w:tcPr>
          <w:p w:rsidR="00A6163A" w:rsidRDefault="00A6163A" w:rsidP="00F11C6D">
            <w:pPr>
              <w:pStyle w:val="NoSpacing"/>
              <w:rPr>
                <w:bCs/>
                <w:sz w:val="24"/>
                <w:szCs w:val="24"/>
              </w:rPr>
            </w:pPr>
            <w:r>
              <w:rPr>
                <w:bCs/>
                <w:sz w:val="24"/>
                <w:szCs w:val="24"/>
              </w:rPr>
              <w:t>Regional Health Care Coalition</w:t>
            </w:r>
          </w:p>
        </w:tc>
        <w:tc>
          <w:tcPr>
            <w:tcW w:w="1620" w:type="dxa"/>
          </w:tcPr>
          <w:p w:rsidR="00A6163A" w:rsidRDefault="00A6163A" w:rsidP="00F11C6D">
            <w:pPr>
              <w:pStyle w:val="NoSpacing"/>
              <w:rPr>
                <w:bCs/>
                <w:sz w:val="24"/>
                <w:szCs w:val="24"/>
              </w:rPr>
            </w:pPr>
          </w:p>
        </w:tc>
        <w:tc>
          <w:tcPr>
            <w:tcW w:w="1800" w:type="dxa"/>
          </w:tcPr>
          <w:p w:rsidR="00A6163A" w:rsidRDefault="00A6163A" w:rsidP="00F11C6D">
            <w:pPr>
              <w:pStyle w:val="NoSpacing"/>
              <w:rPr>
                <w:bCs/>
                <w:sz w:val="24"/>
                <w:szCs w:val="24"/>
              </w:rPr>
            </w:pPr>
          </w:p>
        </w:tc>
        <w:tc>
          <w:tcPr>
            <w:tcW w:w="1530" w:type="dxa"/>
          </w:tcPr>
          <w:p w:rsidR="00A6163A" w:rsidRDefault="00A6163A" w:rsidP="00F11C6D">
            <w:pPr>
              <w:pStyle w:val="NoSpacing"/>
              <w:rPr>
                <w:bCs/>
                <w:sz w:val="24"/>
                <w:szCs w:val="24"/>
              </w:rPr>
            </w:pPr>
          </w:p>
        </w:tc>
        <w:tc>
          <w:tcPr>
            <w:tcW w:w="2605" w:type="dxa"/>
          </w:tcPr>
          <w:p w:rsidR="00A6163A" w:rsidRDefault="00A6163A" w:rsidP="00F11C6D">
            <w:pPr>
              <w:pStyle w:val="NoSpacing"/>
              <w:rPr>
                <w:bCs/>
                <w:sz w:val="24"/>
                <w:szCs w:val="24"/>
              </w:rPr>
            </w:pPr>
          </w:p>
        </w:tc>
      </w:tr>
      <w:tr w:rsidR="00A6163A" w:rsidTr="00BA1939">
        <w:tc>
          <w:tcPr>
            <w:tcW w:w="1795" w:type="dxa"/>
          </w:tcPr>
          <w:p w:rsidR="00A6163A" w:rsidRDefault="00A6163A" w:rsidP="00F11C6D">
            <w:pPr>
              <w:pStyle w:val="NoSpacing"/>
              <w:rPr>
                <w:bCs/>
                <w:sz w:val="24"/>
                <w:szCs w:val="24"/>
              </w:rPr>
            </w:pPr>
            <w:r>
              <w:rPr>
                <w:bCs/>
                <w:sz w:val="24"/>
                <w:szCs w:val="24"/>
              </w:rPr>
              <w:t>State Dep</w:t>
            </w:r>
            <w:r w:rsidR="00EE1503">
              <w:rPr>
                <w:bCs/>
                <w:sz w:val="24"/>
                <w:szCs w:val="24"/>
              </w:rPr>
              <w:t>t.</w:t>
            </w:r>
            <w:r>
              <w:rPr>
                <w:bCs/>
                <w:sz w:val="24"/>
                <w:szCs w:val="24"/>
              </w:rPr>
              <w:t xml:space="preserve"> of Health</w:t>
            </w:r>
          </w:p>
        </w:tc>
        <w:tc>
          <w:tcPr>
            <w:tcW w:w="1620" w:type="dxa"/>
          </w:tcPr>
          <w:p w:rsidR="00A6163A" w:rsidRDefault="00A6163A" w:rsidP="00F11C6D">
            <w:pPr>
              <w:pStyle w:val="NoSpacing"/>
              <w:rPr>
                <w:bCs/>
                <w:sz w:val="24"/>
                <w:szCs w:val="24"/>
              </w:rPr>
            </w:pPr>
          </w:p>
        </w:tc>
        <w:tc>
          <w:tcPr>
            <w:tcW w:w="1800" w:type="dxa"/>
          </w:tcPr>
          <w:p w:rsidR="00A6163A" w:rsidRDefault="00A6163A" w:rsidP="00F11C6D">
            <w:pPr>
              <w:pStyle w:val="NoSpacing"/>
              <w:rPr>
                <w:bCs/>
                <w:sz w:val="24"/>
                <w:szCs w:val="24"/>
              </w:rPr>
            </w:pPr>
          </w:p>
        </w:tc>
        <w:tc>
          <w:tcPr>
            <w:tcW w:w="1530" w:type="dxa"/>
          </w:tcPr>
          <w:p w:rsidR="00A6163A" w:rsidRDefault="00A6163A" w:rsidP="00F11C6D">
            <w:pPr>
              <w:pStyle w:val="NoSpacing"/>
              <w:rPr>
                <w:bCs/>
                <w:sz w:val="24"/>
                <w:szCs w:val="24"/>
              </w:rPr>
            </w:pPr>
          </w:p>
        </w:tc>
        <w:tc>
          <w:tcPr>
            <w:tcW w:w="2605" w:type="dxa"/>
          </w:tcPr>
          <w:p w:rsidR="00A6163A" w:rsidRDefault="00A6163A" w:rsidP="00F11C6D">
            <w:pPr>
              <w:pStyle w:val="NoSpacing"/>
              <w:rPr>
                <w:bCs/>
                <w:sz w:val="24"/>
                <w:szCs w:val="24"/>
              </w:rPr>
            </w:pPr>
          </w:p>
        </w:tc>
      </w:tr>
      <w:tr w:rsidR="00A6163A" w:rsidTr="00BA1939">
        <w:tc>
          <w:tcPr>
            <w:tcW w:w="1795" w:type="dxa"/>
          </w:tcPr>
          <w:p w:rsidR="00A6163A" w:rsidRDefault="00A6163A" w:rsidP="00F11C6D">
            <w:pPr>
              <w:pStyle w:val="NoSpacing"/>
              <w:rPr>
                <w:bCs/>
                <w:sz w:val="24"/>
                <w:szCs w:val="24"/>
              </w:rPr>
            </w:pPr>
            <w:r>
              <w:rPr>
                <w:bCs/>
                <w:sz w:val="24"/>
                <w:szCs w:val="24"/>
              </w:rPr>
              <w:t>State Office of Emergency Preparedness</w:t>
            </w:r>
          </w:p>
        </w:tc>
        <w:tc>
          <w:tcPr>
            <w:tcW w:w="1620" w:type="dxa"/>
          </w:tcPr>
          <w:p w:rsidR="00A6163A" w:rsidRDefault="00A6163A" w:rsidP="00F11C6D">
            <w:pPr>
              <w:pStyle w:val="NoSpacing"/>
              <w:rPr>
                <w:bCs/>
                <w:sz w:val="24"/>
                <w:szCs w:val="24"/>
              </w:rPr>
            </w:pPr>
          </w:p>
        </w:tc>
        <w:tc>
          <w:tcPr>
            <w:tcW w:w="1800" w:type="dxa"/>
          </w:tcPr>
          <w:p w:rsidR="00A6163A" w:rsidRDefault="00A6163A" w:rsidP="00F11C6D">
            <w:pPr>
              <w:pStyle w:val="NoSpacing"/>
              <w:rPr>
                <w:bCs/>
                <w:sz w:val="24"/>
                <w:szCs w:val="24"/>
              </w:rPr>
            </w:pPr>
          </w:p>
        </w:tc>
        <w:tc>
          <w:tcPr>
            <w:tcW w:w="1530" w:type="dxa"/>
          </w:tcPr>
          <w:p w:rsidR="00A6163A" w:rsidRDefault="00A6163A" w:rsidP="00F11C6D">
            <w:pPr>
              <w:pStyle w:val="NoSpacing"/>
              <w:rPr>
                <w:bCs/>
                <w:sz w:val="24"/>
                <w:szCs w:val="24"/>
              </w:rPr>
            </w:pPr>
          </w:p>
        </w:tc>
        <w:tc>
          <w:tcPr>
            <w:tcW w:w="2605" w:type="dxa"/>
          </w:tcPr>
          <w:p w:rsidR="00A6163A" w:rsidRDefault="00A6163A" w:rsidP="00F11C6D">
            <w:pPr>
              <w:pStyle w:val="NoSpacing"/>
              <w:rPr>
                <w:bCs/>
                <w:sz w:val="24"/>
                <w:szCs w:val="24"/>
              </w:rPr>
            </w:pPr>
          </w:p>
        </w:tc>
      </w:tr>
      <w:tr w:rsidR="00A6163A" w:rsidTr="00BA1939">
        <w:tc>
          <w:tcPr>
            <w:tcW w:w="1795" w:type="dxa"/>
          </w:tcPr>
          <w:p w:rsidR="00A6163A" w:rsidRDefault="00A6163A" w:rsidP="00A6163A">
            <w:pPr>
              <w:pStyle w:val="NoSpacing"/>
              <w:rPr>
                <w:bCs/>
                <w:sz w:val="24"/>
                <w:szCs w:val="24"/>
              </w:rPr>
            </w:pPr>
            <w:r>
              <w:rPr>
                <w:bCs/>
                <w:sz w:val="24"/>
                <w:szCs w:val="24"/>
              </w:rPr>
              <w:t xml:space="preserve">Federal – CMS </w:t>
            </w:r>
          </w:p>
          <w:p w:rsidR="00EE1503" w:rsidRDefault="00EE1503" w:rsidP="00A6163A">
            <w:pPr>
              <w:pStyle w:val="NoSpacing"/>
              <w:rPr>
                <w:bCs/>
                <w:sz w:val="24"/>
                <w:szCs w:val="24"/>
              </w:rPr>
            </w:pPr>
          </w:p>
        </w:tc>
        <w:tc>
          <w:tcPr>
            <w:tcW w:w="1620" w:type="dxa"/>
          </w:tcPr>
          <w:p w:rsidR="00A6163A" w:rsidRDefault="00A6163A" w:rsidP="00F11C6D">
            <w:pPr>
              <w:pStyle w:val="NoSpacing"/>
              <w:rPr>
                <w:bCs/>
                <w:sz w:val="24"/>
                <w:szCs w:val="24"/>
              </w:rPr>
            </w:pPr>
          </w:p>
        </w:tc>
        <w:tc>
          <w:tcPr>
            <w:tcW w:w="1800" w:type="dxa"/>
          </w:tcPr>
          <w:p w:rsidR="00A6163A" w:rsidRDefault="00A6163A" w:rsidP="00F11C6D">
            <w:pPr>
              <w:pStyle w:val="NoSpacing"/>
              <w:rPr>
                <w:bCs/>
                <w:sz w:val="24"/>
                <w:szCs w:val="24"/>
              </w:rPr>
            </w:pPr>
          </w:p>
        </w:tc>
        <w:tc>
          <w:tcPr>
            <w:tcW w:w="1530" w:type="dxa"/>
          </w:tcPr>
          <w:p w:rsidR="00A6163A" w:rsidRDefault="00A6163A" w:rsidP="00F11C6D">
            <w:pPr>
              <w:pStyle w:val="NoSpacing"/>
              <w:rPr>
                <w:bCs/>
                <w:sz w:val="24"/>
                <w:szCs w:val="24"/>
              </w:rPr>
            </w:pPr>
          </w:p>
        </w:tc>
        <w:tc>
          <w:tcPr>
            <w:tcW w:w="2605" w:type="dxa"/>
          </w:tcPr>
          <w:p w:rsidR="00A6163A" w:rsidRDefault="00A6163A" w:rsidP="00F11C6D">
            <w:pPr>
              <w:pStyle w:val="NoSpacing"/>
              <w:rPr>
                <w:bCs/>
                <w:sz w:val="24"/>
                <w:szCs w:val="24"/>
              </w:rPr>
            </w:pPr>
          </w:p>
        </w:tc>
      </w:tr>
      <w:tr w:rsidR="00A6163A" w:rsidTr="00BA1939">
        <w:tc>
          <w:tcPr>
            <w:tcW w:w="1795" w:type="dxa"/>
          </w:tcPr>
          <w:p w:rsidR="00A6163A" w:rsidRDefault="00A6163A" w:rsidP="00F11C6D">
            <w:pPr>
              <w:pStyle w:val="NoSpacing"/>
              <w:rPr>
                <w:bCs/>
                <w:sz w:val="24"/>
                <w:szCs w:val="24"/>
              </w:rPr>
            </w:pPr>
            <w:r>
              <w:rPr>
                <w:bCs/>
                <w:sz w:val="24"/>
                <w:szCs w:val="24"/>
              </w:rPr>
              <w:t xml:space="preserve">Federal </w:t>
            </w:r>
            <w:r w:rsidR="00EE1503">
              <w:rPr>
                <w:bCs/>
                <w:sz w:val="24"/>
                <w:szCs w:val="24"/>
              </w:rPr>
              <w:t>–</w:t>
            </w:r>
            <w:r>
              <w:rPr>
                <w:bCs/>
                <w:sz w:val="24"/>
                <w:szCs w:val="24"/>
              </w:rPr>
              <w:t xml:space="preserve"> FEMA</w:t>
            </w:r>
          </w:p>
          <w:p w:rsidR="00EE1503" w:rsidRDefault="00EE1503" w:rsidP="00F11C6D">
            <w:pPr>
              <w:pStyle w:val="NoSpacing"/>
              <w:rPr>
                <w:bCs/>
                <w:sz w:val="24"/>
                <w:szCs w:val="24"/>
              </w:rPr>
            </w:pPr>
          </w:p>
        </w:tc>
        <w:tc>
          <w:tcPr>
            <w:tcW w:w="1620" w:type="dxa"/>
          </w:tcPr>
          <w:p w:rsidR="00A6163A" w:rsidRDefault="00A6163A" w:rsidP="00F11C6D">
            <w:pPr>
              <w:pStyle w:val="NoSpacing"/>
              <w:rPr>
                <w:bCs/>
                <w:sz w:val="24"/>
                <w:szCs w:val="24"/>
              </w:rPr>
            </w:pPr>
          </w:p>
        </w:tc>
        <w:tc>
          <w:tcPr>
            <w:tcW w:w="1800" w:type="dxa"/>
          </w:tcPr>
          <w:p w:rsidR="00A6163A" w:rsidRDefault="00A6163A" w:rsidP="00F11C6D">
            <w:pPr>
              <w:pStyle w:val="NoSpacing"/>
              <w:rPr>
                <w:bCs/>
                <w:sz w:val="24"/>
                <w:szCs w:val="24"/>
              </w:rPr>
            </w:pPr>
          </w:p>
        </w:tc>
        <w:tc>
          <w:tcPr>
            <w:tcW w:w="1530" w:type="dxa"/>
          </w:tcPr>
          <w:p w:rsidR="00A6163A" w:rsidRDefault="00A6163A" w:rsidP="00F11C6D">
            <w:pPr>
              <w:pStyle w:val="NoSpacing"/>
              <w:rPr>
                <w:bCs/>
                <w:sz w:val="24"/>
                <w:szCs w:val="24"/>
              </w:rPr>
            </w:pPr>
          </w:p>
        </w:tc>
        <w:tc>
          <w:tcPr>
            <w:tcW w:w="2605" w:type="dxa"/>
          </w:tcPr>
          <w:p w:rsidR="00A6163A" w:rsidRDefault="00A6163A" w:rsidP="00F11C6D">
            <w:pPr>
              <w:pStyle w:val="NoSpacing"/>
              <w:rPr>
                <w:bCs/>
                <w:sz w:val="24"/>
                <w:szCs w:val="24"/>
              </w:rPr>
            </w:pPr>
          </w:p>
        </w:tc>
      </w:tr>
      <w:tr w:rsidR="00A6163A" w:rsidTr="00BA1939">
        <w:tc>
          <w:tcPr>
            <w:tcW w:w="1795" w:type="dxa"/>
          </w:tcPr>
          <w:p w:rsidR="00A6163A" w:rsidRDefault="00A6163A" w:rsidP="00A6163A">
            <w:pPr>
              <w:pStyle w:val="NoSpacing"/>
              <w:rPr>
                <w:bCs/>
                <w:sz w:val="24"/>
                <w:szCs w:val="24"/>
              </w:rPr>
            </w:pPr>
            <w:r>
              <w:rPr>
                <w:bCs/>
                <w:sz w:val="24"/>
                <w:szCs w:val="24"/>
              </w:rPr>
              <w:t xml:space="preserve">Federal- </w:t>
            </w:r>
            <w:proofErr w:type="spellStart"/>
            <w:r>
              <w:rPr>
                <w:bCs/>
                <w:sz w:val="24"/>
                <w:szCs w:val="24"/>
              </w:rPr>
              <w:t>ASPR</w:t>
            </w:r>
            <w:proofErr w:type="spellEnd"/>
          </w:p>
          <w:p w:rsidR="00EE1503" w:rsidRDefault="00EE1503" w:rsidP="00A6163A">
            <w:pPr>
              <w:pStyle w:val="NoSpacing"/>
              <w:rPr>
                <w:bCs/>
                <w:sz w:val="24"/>
                <w:szCs w:val="24"/>
              </w:rPr>
            </w:pPr>
          </w:p>
        </w:tc>
        <w:tc>
          <w:tcPr>
            <w:tcW w:w="1620" w:type="dxa"/>
          </w:tcPr>
          <w:p w:rsidR="00A6163A" w:rsidRDefault="00A6163A" w:rsidP="00F11C6D">
            <w:pPr>
              <w:pStyle w:val="NoSpacing"/>
              <w:rPr>
                <w:bCs/>
                <w:sz w:val="24"/>
                <w:szCs w:val="24"/>
              </w:rPr>
            </w:pPr>
          </w:p>
        </w:tc>
        <w:tc>
          <w:tcPr>
            <w:tcW w:w="1800" w:type="dxa"/>
          </w:tcPr>
          <w:p w:rsidR="00A6163A" w:rsidRDefault="00A6163A" w:rsidP="00F11C6D">
            <w:pPr>
              <w:pStyle w:val="NoSpacing"/>
              <w:rPr>
                <w:bCs/>
                <w:sz w:val="24"/>
                <w:szCs w:val="24"/>
              </w:rPr>
            </w:pPr>
          </w:p>
        </w:tc>
        <w:tc>
          <w:tcPr>
            <w:tcW w:w="1530" w:type="dxa"/>
          </w:tcPr>
          <w:p w:rsidR="00A6163A" w:rsidRDefault="00A6163A" w:rsidP="00F11C6D">
            <w:pPr>
              <w:pStyle w:val="NoSpacing"/>
              <w:rPr>
                <w:bCs/>
                <w:sz w:val="24"/>
                <w:szCs w:val="24"/>
              </w:rPr>
            </w:pPr>
          </w:p>
        </w:tc>
        <w:tc>
          <w:tcPr>
            <w:tcW w:w="2605" w:type="dxa"/>
          </w:tcPr>
          <w:p w:rsidR="00A6163A" w:rsidRDefault="00A6163A" w:rsidP="00F11C6D">
            <w:pPr>
              <w:pStyle w:val="NoSpacing"/>
              <w:rPr>
                <w:bCs/>
                <w:sz w:val="24"/>
                <w:szCs w:val="24"/>
              </w:rPr>
            </w:pPr>
          </w:p>
        </w:tc>
      </w:tr>
    </w:tbl>
    <w:p w:rsidR="00A6163A" w:rsidRPr="00784BF1" w:rsidRDefault="00A6163A" w:rsidP="00F11C6D">
      <w:pPr>
        <w:pStyle w:val="NoSpacing"/>
        <w:rPr>
          <w:bCs/>
          <w:sz w:val="24"/>
          <w:szCs w:val="24"/>
        </w:rPr>
      </w:pPr>
      <w:bookmarkStart w:id="0" w:name="_GoBack"/>
      <w:bookmarkEnd w:id="0"/>
    </w:p>
    <w:sectPr w:rsidR="00A6163A" w:rsidRPr="00784BF1" w:rsidSect="004A6490">
      <w:headerReference w:type="default" r:id="rId17"/>
      <w:footerReference w:type="default" r:id="rId18"/>
      <w:headerReference w:type="first" r:id="rId19"/>
      <w:pgSz w:w="12240" w:h="15840"/>
      <w:pgMar w:top="216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CCC" w:rsidRDefault="00363CCC" w:rsidP="00FE158D">
      <w:r>
        <w:separator/>
      </w:r>
    </w:p>
  </w:endnote>
  <w:endnote w:type="continuationSeparator" w:id="0">
    <w:p w:rsidR="00363CCC" w:rsidRDefault="00363CCC"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monBullets">
    <w:altName w:val="Symbol"/>
    <w:charset w:val="02"/>
    <w:family w:val="swiss"/>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ZapfHumnst Ult BT">
    <w:altName w:val="Tahoma"/>
    <w:charset w:val="00"/>
    <w:family w:val="swiss"/>
    <w:pitch w:val="variable"/>
    <w:sig w:usb0="00000007" w:usb1="00000000" w:usb2="00000000" w:usb3="00000000" w:csb0="0000001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CCC" w:rsidRDefault="00363CCC" w:rsidP="00FE158D">
    <w:pPr>
      <w:pStyle w:val="Footer"/>
    </w:pPr>
    <w:r>
      <w:t xml:space="preserve">                                                                                                            </w:t>
    </w:r>
  </w:p>
  <w:p w:rsidR="00363CCC" w:rsidRPr="00061AB8" w:rsidRDefault="00363CCC"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 xml:space="preserve">This document is for general informational purposes only.  </w:t>
    </w:r>
  </w:p>
  <w:p w:rsidR="00363CCC" w:rsidRPr="00061AB8" w:rsidRDefault="00363CCC"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It does not represent legal advice nor relied upon as supporting documentation or advice with CMS or other regulatory entities.</w:t>
    </w:r>
  </w:p>
  <w:p w:rsidR="00363CCC" w:rsidRPr="00061AB8" w:rsidRDefault="00363CCC"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 xml:space="preserve">© Pathway Health Services, Inc. – All Rights Reserved – Copy with Permission Only – </w:t>
    </w:r>
    <w:r>
      <w:rPr>
        <w:rFonts w:ascii="Calibri" w:eastAsia="Calibri" w:hAnsi="Calibri"/>
        <w:sz w:val="16"/>
        <w:szCs w:val="16"/>
      </w:rPr>
      <w:t>The Emergency Preparedness Toolkit 2017</w:t>
    </w:r>
    <w:r w:rsidRPr="00061AB8">
      <w:rPr>
        <w:rFonts w:ascii="Calibri" w:eastAsia="Calibri" w:hAnsi="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CCC" w:rsidRDefault="00363CCC" w:rsidP="00FE158D">
      <w:r>
        <w:separator/>
      </w:r>
    </w:p>
  </w:footnote>
  <w:footnote w:type="continuationSeparator" w:id="0">
    <w:p w:rsidR="00363CCC" w:rsidRDefault="00363CCC"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CCC" w:rsidRDefault="00363CCC">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CCC" w:rsidRDefault="00363CCC"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B31145C"/>
    <w:multiLevelType w:val="hybridMultilevel"/>
    <w:tmpl w:val="45E25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80750"/>
    <w:multiLevelType w:val="hybridMultilevel"/>
    <w:tmpl w:val="FABC8962"/>
    <w:lvl w:ilvl="0" w:tplc="B9D48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8E53F7"/>
    <w:multiLevelType w:val="hybridMultilevel"/>
    <w:tmpl w:val="D7240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E60DC"/>
    <w:multiLevelType w:val="hybridMultilevel"/>
    <w:tmpl w:val="387EC7A8"/>
    <w:lvl w:ilvl="0" w:tplc="22DCDAC4">
      <w:start w:val="1"/>
      <w:numFmt w:val="bullet"/>
      <w:lvlText w:val="•"/>
      <w:lvlJc w:val="left"/>
      <w:pPr>
        <w:tabs>
          <w:tab w:val="num" w:pos="720"/>
        </w:tabs>
        <w:ind w:left="720" w:hanging="360"/>
      </w:pPr>
      <w:rPr>
        <w:rFonts w:ascii="Arial" w:hAnsi="Arial" w:hint="default"/>
      </w:rPr>
    </w:lvl>
    <w:lvl w:ilvl="1" w:tplc="1FF2F4D0" w:tentative="1">
      <w:start w:val="1"/>
      <w:numFmt w:val="bullet"/>
      <w:lvlText w:val="•"/>
      <w:lvlJc w:val="left"/>
      <w:pPr>
        <w:tabs>
          <w:tab w:val="num" w:pos="1440"/>
        </w:tabs>
        <w:ind w:left="1440" w:hanging="360"/>
      </w:pPr>
      <w:rPr>
        <w:rFonts w:ascii="Arial" w:hAnsi="Arial" w:hint="default"/>
      </w:rPr>
    </w:lvl>
    <w:lvl w:ilvl="2" w:tplc="760E68B8" w:tentative="1">
      <w:start w:val="1"/>
      <w:numFmt w:val="bullet"/>
      <w:lvlText w:val="•"/>
      <w:lvlJc w:val="left"/>
      <w:pPr>
        <w:tabs>
          <w:tab w:val="num" w:pos="2160"/>
        </w:tabs>
        <w:ind w:left="2160" w:hanging="360"/>
      </w:pPr>
      <w:rPr>
        <w:rFonts w:ascii="Arial" w:hAnsi="Arial" w:hint="default"/>
      </w:rPr>
    </w:lvl>
    <w:lvl w:ilvl="3" w:tplc="B5C4B260" w:tentative="1">
      <w:start w:val="1"/>
      <w:numFmt w:val="bullet"/>
      <w:lvlText w:val="•"/>
      <w:lvlJc w:val="left"/>
      <w:pPr>
        <w:tabs>
          <w:tab w:val="num" w:pos="2880"/>
        </w:tabs>
        <w:ind w:left="2880" w:hanging="360"/>
      </w:pPr>
      <w:rPr>
        <w:rFonts w:ascii="Arial" w:hAnsi="Arial" w:hint="default"/>
      </w:rPr>
    </w:lvl>
    <w:lvl w:ilvl="4" w:tplc="93942688" w:tentative="1">
      <w:start w:val="1"/>
      <w:numFmt w:val="bullet"/>
      <w:lvlText w:val="•"/>
      <w:lvlJc w:val="left"/>
      <w:pPr>
        <w:tabs>
          <w:tab w:val="num" w:pos="3600"/>
        </w:tabs>
        <w:ind w:left="3600" w:hanging="360"/>
      </w:pPr>
      <w:rPr>
        <w:rFonts w:ascii="Arial" w:hAnsi="Arial" w:hint="default"/>
      </w:rPr>
    </w:lvl>
    <w:lvl w:ilvl="5" w:tplc="7EFC0782" w:tentative="1">
      <w:start w:val="1"/>
      <w:numFmt w:val="bullet"/>
      <w:lvlText w:val="•"/>
      <w:lvlJc w:val="left"/>
      <w:pPr>
        <w:tabs>
          <w:tab w:val="num" w:pos="4320"/>
        </w:tabs>
        <w:ind w:left="4320" w:hanging="360"/>
      </w:pPr>
      <w:rPr>
        <w:rFonts w:ascii="Arial" w:hAnsi="Arial" w:hint="default"/>
      </w:rPr>
    </w:lvl>
    <w:lvl w:ilvl="6" w:tplc="47E2FDBA" w:tentative="1">
      <w:start w:val="1"/>
      <w:numFmt w:val="bullet"/>
      <w:lvlText w:val="•"/>
      <w:lvlJc w:val="left"/>
      <w:pPr>
        <w:tabs>
          <w:tab w:val="num" w:pos="5040"/>
        </w:tabs>
        <w:ind w:left="5040" w:hanging="360"/>
      </w:pPr>
      <w:rPr>
        <w:rFonts w:ascii="Arial" w:hAnsi="Arial" w:hint="default"/>
      </w:rPr>
    </w:lvl>
    <w:lvl w:ilvl="7" w:tplc="75E42C22" w:tentative="1">
      <w:start w:val="1"/>
      <w:numFmt w:val="bullet"/>
      <w:lvlText w:val="•"/>
      <w:lvlJc w:val="left"/>
      <w:pPr>
        <w:tabs>
          <w:tab w:val="num" w:pos="5760"/>
        </w:tabs>
        <w:ind w:left="5760" w:hanging="360"/>
      </w:pPr>
      <w:rPr>
        <w:rFonts w:ascii="Arial" w:hAnsi="Arial" w:hint="default"/>
      </w:rPr>
    </w:lvl>
    <w:lvl w:ilvl="8" w:tplc="67A8F0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981C05"/>
    <w:multiLevelType w:val="hybridMultilevel"/>
    <w:tmpl w:val="444ED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87405"/>
    <w:multiLevelType w:val="hybridMultilevel"/>
    <w:tmpl w:val="1A0A4368"/>
    <w:lvl w:ilvl="0" w:tplc="D370EAC6">
      <w:start w:val="1"/>
      <w:numFmt w:val="bullet"/>
      <w:lvlText w:val=""/>
      <w:lvlJc w:val="left"/>
      <w:pPr>
        <w:ind w:left="360" w:hanging="360"/>
      </w:pPr>
      <w:rPr>
        <w:rFonts w:ascii="Symbol" w:hAnsi="Symbol" w:hint="default"/>
        <w:b/>
        <w:i w:val="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9C7EFC"/>
    <w:multiLevelType w:val="hybridMultilevel"/>
    <w:tmpl w:val="D916D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3B0843"/>
    <w:multiLevelType w:val="hybridMultilevel"/>
    <w:tmpl w:val="8674847A"/>
    <w:lvl w:ilvl="0" w:tplc="A26CA69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433F7"/>
    <w:multiLevelType w:val="hybridMultilevel"/>
    <w:tmpl w:val="A93039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34BB8"/>
    <w:multiLevelType w:val="singleLevel"/>
    <w:tmpl w:val="8E9A3D72"/>
    <w:lvl w:ilvl="0">
      <w:start w:val="1"/>
      <w:numFmt w:val="bullet"/>
      <w:pStyle w:val="Aanibullet"/>
      <w:lvlText w:val=""/>
      <w:lvlJc w:val="left"/>
      <w:pPr>
        <w:tabs>
          <w:tab w:val="num" w:pos="432"/>
        </w:tabs>
        <w:ind w:left="360" w:hanging="288"/>
      </w:pPr>
      <w:rPr>
        <w:rFonts w:ascii="CommonBullets" w:hAnsi="CommonBullets" w:hint="default"/>
        <w:color w:val="808080"/>
      </w:rPr>
    </w:lvl>
  </w:abstractNum>
  <w:abstractNum w:abstractNumId="11" w15:restartNumberingAfterBreak="0">
    <w:nsid w:val="564C6D96"/>
    <w:multiLevelType w:val="hybridMultilevel"/>
    <w:tmpl w:val="BAC6D6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8951A3"/>
    <w:multiLevelType w:val="hybridMultilevel"/>
    <w:tmpl w:val="5D18F2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01A16"/>
    <w:multiLevelType w:val="hybridMultilevel"/>
    <w:tmpl w:val="DFCE9C80"/>
    <w:lvl w:ilvl="0" w:tplc="78A284E2">
      <w:start w:val="1"/>
      <w:numFmt w:val="bullet"/>
      <w:lvlText w:val="•"/>
      <w:lvlJc w:val="left"/>
      <w:pPr>
        <w:tabs>
          <w:tab w:val="num" w:pos="720"/>
        </w:tabs>
        <w:ind w:left="720" w:hanging="360"/>
      </w:pPr>
      <w:rPr>
        <w:rFonts w:ascii="Arial" w:hAnsi="Arial" w:hint="default"/>
      </w:rPr>
    </w:lvl>
    <w:lvl w:ilvl="1" w:tplc="4112B57C" w:tentative="1">
      <w:start w:val="1"/>
      <w:numFmt w:val="bullet"/>
      <w:lvlText w:val="•"/>
      <w:lvlJc w:val="left"/>
      <w:pPr>
        <w:tabs>
          <w:tab w:val="num" w:pos="1440"/>
        </w:tabs>
        <w:ind w:left="1440" w:hanging="360"/>
      </w:pPr>
      <w:rPr>
        <w:rFonts w:ascii="Arial" w:hAnsi="Arial" w:hint="default"/>
      </w:rPr>
    </w:lvl>
    <w:lvl w:ilvl="2" w:tplc="C6F434D4" w:tentative="1">
      <w:start w:val="1"/>
      <w:numFmt w:val="bullet"/>
      <w:lvlText w:val="•"/>
      <w:lvlJc w:val="left"/>
      <w:pPr>
        <w:tabs>
          <w:tab w:val="num" w:pos="2160"/>
        </w:tabs>
        <w:ind w:left="2160" w:hanging="360"/>
      </w:pPr>
      <w:rPr>
        <w:rFonts w:ascii="Arial" w:hAnsi="Arial" w:hint="default"/>
      </w:rPr>
    </w:lvl>
    <w:lvl w:ilvl="3" w:tplc="121C3720" w:tentative="1">
      <w:start w:val="1"/>
      <w:numFmt w:val="bullet"/>
      <w:lvlText w:val="•"/>
      <w:lvlJc w:val="left"/>
      <w:pPr>
        <w:tabs>
          <w:tab w:val="num" w:pos="2880"/>
        </w:tabs>
        <w:ind w:left="2880" w:hanging="360"/>
      </w:pPr>
      <w:rPr>
        <w:rFonts w:ascii="Arial" w:hAnsi="Arial" w:hint="default"/>
      </w:rPr>
    </w:lvl>
    <w:lvl w:ilvl="4" w:tplc="35B02480" w:tentative="1">
      <w:start w:val="1"/>
      <w:numFmt w:val="bullet"/>
      <w:lvlText w:val="•"/>
      <w:lvlJc w:val="left"/>
      <w:pPr>
        <w:tabs>
          <w:tab w:val="num" w:pos="3600"/>
        </w:tabs>
        <w:ind w:left="3600" w:hanging="360"/>
      </w:pPr>
      <w:rPr>
        <w:rFonts w:ascii="Arial" w:hAnsi="Arial" w:hint="default"/>
      </w:rPr>
    </w:lvl>
    <w:lvl w:ilvl="5" w:tplc="A9940D56" w:tentative="1">
      <w:start w:val="1"/>
      <w:numFmt w:val="bullet"/>
      <w:lvlText w:val="•"/>
      <w:lvlJc w:val="left"/>
      <w:pPr>
        <w:tabs>
          <w:tab w:val="num" w:pos="4320"/>
        </w:tabs>
        <w:ind w:left="4320" w:hanging="360"/>
      </w:pPr>
      <w:rPr>
        <w:rFonts w:ascii="Arial" w:hAnsi="Arial" w:hint="default"/>
      </w:rPr>
    </w:lvl>
    <w:lvl w:ilvl="6" w:tplc="FD24EFBC" w:tentative="1">
      <w:start w:val="1"/>
      <w:numFmt w:val="bullet"/>
      <w:lvlText w:val="•"/>
      <w:lvlJc w:val="left"/>
      <w:pPr>
        <w:tabs>
          <w:tab w:val="num" w:pos="5040"/>
        </w:tabs>
        <w:ind w:left="5040" w:hanging="360"/>
      </w:pPr>
      <w:rPr>
        <w:rFonts w:ascii="Arial" w:hAnsi="Arial" w:hint="default"/>
      </w:rPr>
    </w:lvl>
    <w:lvl w:ilvl="7" w:tplc="B71E7FFE" w:tentative="1">
      <w:start w:val="1"/>
      <w:numFmt w:val="bullet"/>
      <w:lvlText w:val="•"/>
      <w:lvlJc w:val="left"/>
      <w:pPr>
        <w:tabs>
          <w:tab w:val="num" w:pos="5760"/>
        </w:tabs>
        <w:ind w:left="5760" w:hanging="360"/>
      </w:pPr>
      <w:rPr>
        <w:rFonts w:ascii="Arial" w:hAnsi="Arial" w:hint="default"/>
      </w:rPr>
    </w:lvl>
    <w:lvl w:ilvl="8" w:tplc="D3CE1C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4326F0"/>
    <w:multiLevelType w:val="hybridMultilevel"/>
    <w:tmpl w:val="0B4823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0153F"/>
    <w:multiLevelType w:val="hybridMultilevel"/>
    <w:tmpl w:val="9C4EE8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A622F"/>
    <w:multiLevelType w:val="hybridMultilevel"/>
    <w:tmpl w:val="CF66FC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17571"/>
    <w:multiLevelType w:val="hybridMultilevel"/>
    <w:tmpl w:val="C5EC737C"/>
    <w:lvl w:ilvl="0" w:tplc="68F62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2F7953"/>
    <w:multiLevelType w:val="hybridMultilevel"/>
    <w:tmpl w:val="8E167F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7"/>
  </w:num>
  <w:num w:numId="4">
    <w:abstractNumId w:val="2"/>
  </w:num>
  <w:num w:numId="5">
    <w:abstractNumId w:val="13"/>
  </w:num>
  <w:num w:numId="6">
    <w:abstractNumId w:val="4"/>
  </w:num>
  <w:num w:numId="7">
    <w:abstractNumId w:val="8"/>
  </w:num>
  <w:num w:numId="8">
    <w:abstractNumId w:val="11"/>
  </w:num>
  <w:num w:numId="9">
    <w:abstractNumId w:val="9"/>
  </w:num>
  <w:num w:numId="10">
    <w:abstractNumId w:val="18"/>
  </w:num>
  <w:num w:numId="11">
    <w:abstractNumId w:val="3"/>
  </w:num>
  <w:num w:numId="12">
    <w:abstractNumId w:val="16"/>
  </w:num>
  <w:num w:numId="13">
    <w:abstractNumId w:val="10"/>
  </w:num>
  <w:num w:numId="14">
    <w:abstractNumId w:val="12"/>
  </w:num>
  <w:num w:numId="15">
    <w:abstractNumId w:val="15"/>
  </w:num>
  <w:num w:numId="16">
    <w:abstractNumId w:val="14"/>
  </w:num>
  <w:num w:numId="17">
    <w:abstractNumId w:val="5"/>
  </w:num>
  <w:num w:numId="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B1"/>
    <w:rsid w:val="00016EF4"/>
    <w:rsid w:val="00022C8A"/>
    <w:rsid w:val="00023831"/>
    <w:rsid w:val="00025334"/>
    <w:rsid w:val="00036841"/>
    <w:rsid w:val="000525E2"/>
    <w:rsid w:val="00061AB8"/>
    <w:rsid w:val="00066D50"/>
    <w:rsid w:val="00070510"/>
    <w:rsid w:val="000C24EF"/>
    <w:rsid w:val="000C73D8"/>
    <w:rsid w:val="000D47E0"/>
    <w:rsid w:val="000D5B62"/>
    <w:rsid w:val="000E228A"/>
    <w:rsid w:val="000E34EC"/>
    <w:rsid w:val="000F0118"/>
    <w:rsid w:val="000F7E90"/>
    <w:rsid w:val="00122DE0"/>
    <w:rsid w:val="0012309D"/>
    <w:rsid w:val="00124E90"/>
    <w:rsid w:val="00132398"/>
    <w:rsid w:val="001545F8"/>
    <w:rsid w:val="00157499"/>
    <w:rsid w:val="0016464A"/>
    <w:rsid w:val="00170AD2"/>
    <w:rsid w:val="00171E8F"/>
    <w:rsid w:val="00185739"/>
    <w:rsid w:val="001A70E9"/>
    <w:rsid w:val="001E1B8D"/>
    <w:rsid w:val="002376A2"/>
    <w:rsid w:val="002530A3"/>
    <w:rsid w:val="00253720"/>
    <w:rsid w:val="002652DA"/>
    <w:rsid w:val="00273546"/>
    <w:rsid w:val="0028171D"/>
    <w:rsid w:val="00284AEE"/>
    <w:rsid w:val="002B217D"/>
    <w:rsid w:val="002C5F29"/>
    <w:rsid w:val="002F2B8A"/>
    <w:rsid w:val="003011C7"/>
    <w:rsid w:val="00301AA8"/>
    <w:rsid w:val="00312275"/>
    <w:rsid w:val="00334A9D"/>
    <w:rsid w:val="00347292"/>
    <w:rsid w:val="003510B5"/>
    <w:rsid w:val="00361BBF"/>
    <w:rsid w:val="00363CCC"/>
    <w:rsid w:val="00371225"/>
    <w:rsid w:val="00372DF7"/>
    <w:rsid w:val="00373CF0"/>
    <w:rsid w:val="00394390"/>
    <w:rsid w:val="003A3E8D"/>
    <w:rsid w:val="003A467F"/>
    <w:rsid w:val="003B0939"/>
    <w:rsid w:val="003F0374"/>
    <w:rsid w:val="003F0C77"/>
    <w:rsid w:val="003F7160"/>
    <w:rsid w:val="004165D7"/>
    <w:rsid w:val="00436591"/>
    <w:rsid w:val="0047210E"/>
    <w:rsid w:val="00480768"/>
    <w:rsid w:val="00484844"/>
    <w:rsid w:val="00485D6D"/>
    <w:rsid w:val="004866F6"/>
    <w:rsid w:val="0049047C"/>
    <w:rsid w:val="00490FF5"/>
    <w:rsid w:val="004A6490"/>
    <w:rsid w:val="004E0037"/>
    <w:rsid w:val="004F7696"/>
    <w:rsid w:val="005008C5"/>
    <w:rsid w:val="00513EF6"/>
    <w:rsid w:val="00533E95"/>
    <w:rsid w:val="00534CAA"/>
    <w:rsid w:val="0053732B"/>
    <w:rsid w:val="005438CB"/>
    <w:rsid w:val="00561D6D"/>
    <w:rsid w:val="00593E4B"/>
    <w:rsid w:val="005B296E"/>
    <w:rsid w:val="005B69B2"/>
    <w:rsid w:val="005C4B30"/>
    <w:rsid w:val="005F036A"/>
    <w:rsid w:val="005F6C6E"/>
    <w:rsid w:val="006034EC"/>
    <w:rsid w:val="00603AC0"/>
    <w:rsid w:val="00605605"/>
    <w:rsid w:val="00610027"/>
    <w:rsid w:val="0061110D"/>
    <w:rsid w:val="006338B1"/>
    <w:rsid w:val="00640A6F"/>
    <w:rsid w:val="00642E4B"/>
    <w:rsid w:val="006454F9"/>
    <w:rsid w:val="0066050B"/>
    <w:rsid w:val="006A3CC2"/>
    <w:rsid w:val="006B2ED2"/>
    <w:rsid w:val="006B4E30"/>
    <w:rsid w:val="006D25BD"/>
    <w:rsid w:val="007046C2"/>
    <w:rsid w:val="00717F24"/>
    <w:rsid w:val="007251EF"/>
    <w:rsid w:val="00783084"/>
    <w:rsid w:val="00784BF1"/>
    <w:rsid w:val="00787273"/>
    <w:rsid w:val="007A61F1"/>
    <w:rsid w:val="007E47DC"/>
    <w:rsid w:val="007F1686"/>
    <w:rsid w:val="007F26C3"/>
    <w:rsid w:val="00805910"/>
    <w:rsid w:val="0082109E"/>
    <w:rsid w:val="00823348"/>
    <w:rsid w:val="008259FB"/>
    <w:rsid w:val="00836B8E"/>
    <w:rsid w:val="00856FA1"/>
    <w:rsid w:val="00872303"/>
    <w:rsid w:val="008A05E9"/>
    <w:rsid w:val="008A62E8"/>
    <w:rsid w:val="008B6D99"/>
    <w:rsid w:val="008D285C"/>
    <w:rsid w:val="008D496A"/>
    <w:rsid w:val="008E3AE6"/>
    <w:rsid w:val="008E7224"/>
    <w:rsid w:val="009073EC"/>
    <w:rsid w:val="00913054"/>
    <w:rsid w:val="009261F0"/>
    <w:rsid w:val="0093172E"/>
    <w:rsid w:val="009478FB"/>
    <w:rsid w:val="00951B77"/>
    <w:rsid w:val="00960FAB"/>
    <w:rsid w:val="00964A22"/>
    <w:rsid w:val="00965905"/>
    <w:rsid w:val="00990043"/>
    <w:rsid w:val="009B7479"/>
    <w:rsid w:val="009C106D"/>
    <w:rsid w:val="009C583E"/>
    <w:rsid w:val="009E4A2B"/>
    <w:rsid w:val="009E636E"/>
    <w:rsid w:val="009F0488"/>
    <w:rsid w:val="009F3F8F"/>
    <w:rsid w:val="00A039B0"/>
    <w:rsid w:val="00A20014"/>
    <w:rsid w:val="00A24886"/>
    <w:rsid w:val="00A25232"/>
    <w:rsid w:val="00A37CE9"/>
    <w:rsid w:val="00A40123"/>
    <w:rsid w:val="00A41410"/>
    <w:rsid w:val="00A6163A"/>
    <w:rsid w:val="00A770DD"/>
    <w:rsid w:val="00A848E2"/>
    <w:rsid w:val="00A9460A"/>
    <w:rsid w:val="00AB677E"/>
    <w:rsid w:val="00AC0FC3"/>
    <w:rsid w:val="00AC59F8"/>
    <w:rsid w:val="00AE6DF0"/>
    <w:rsid w:val="00B019EA"/>
    <w:rsid w:val="00B03F8C"/>
    <w:rsid w:val="00B062EF"/>
    <w:rsid w:val="00B11184"/>
    <w:rsid w:val="00B17B53"/>
    <w:rsid w:val="00B24FB4"/>
    <w:rsid w:val="00B24FEC"/>
    <w:rsid w:val="00B41730"/>
    <w:rsid w:val="00B51115"/>
    <w:rsid w:val="00B81457"/>
    <w:rsid w:val="00B90AD9"/>
    <w:rsid w:val="00BA133A"/>
    <w:rsid w:val="00BA1939"/>
    <w:rsid w:val="00BB507F"/>
    <w:rsid w:val="00BB7AB3"/>
    <w:rsid w:val="00C0102E"/>
    <w:rsid w:val="00C05B8C"/>
    <w:rsid w:val="00C170A5"/>
    <w:rsid w:val="00C220C3"/>
    <w:rsid w:val="00C3385C"/>
    <w:rsid w:val="00C64F86"/>
    <w:rsid w:val="00C71D53"/>
    <w:rsid w:val="00C76BE9"/>
    <w:rsid w:val="00CB21BB"/>
    <w:rsid w:val="00CD113E"/>
    <w:rsid w:val="00CF3AE8"/>
    <w:rsid w:val="00D1168B"/>
    <w:rsid w:val="00D235A9"/>
    <w:rsid w:val="00D37C41"/>
    <w:rsid w:val="00D7793D"/>
    <w:rsid w:val="00DA1F4A"/>
    <w:rsid w:val="00DB6D68"/>
    <w:rsid w:val="00DC0BC7"/>
    <w:rsid w:val="00DC40AB"/>
    <w:rsid w:val="00DE13D8"/>
    <w:rsid w:val="00DE7AF9"/>
    <w:rsid w:val="00DF595F"/>
    <w:rsid w:val="00E410E3"/>
    <w:rsid w:val="00E94910"/>
    <w:rsid w:val="00E94EC6"/>
    <w:rsid w:val="00EA3AC7"/>
    <w:rsid w:val="00EB192F"/>
    <w:rsid w:val="00EB77D9"/>
    <w:rsid w:val="00ED6153"/>
    <w:rsid w:val="00EE1503"/>
    <w:rsid w:val="00EF0A00"/>
    <w:rsid w:val="00EF400A"/>
    <w:rsid w:val="00F11C6D"/>
    <w:rsid w:val="00F41C5D"/>
    <w:rsid w:val="00F73593"/>
    <w:rsid w:val="00FB157C"/>
    <w:rsid w:val="00FB5A60"/>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FEBC8"/>
  <w15:docId w15:val="{69610CCF-A8E5-4F55-B4CD-74466511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customStyle="1" w:styleId="CM3">
    <w:name w:val="CM3"/>
    <w:basedOn w:val="Default"/>
    <w:next w:val="Default"/>
    <w:uiPriority w:val="99"/>
    <w:rsid w:val="00787273"/>
    <w:pPr>
      <w:spacing w:line="276" w:lineRule="atLeast"/>
    </w:pPr>
    <w:rPr>
      <w:rFonts w:eastAsiaTheme="minorHAnsi"/>
      <w:color w:val="auto"/>
    </w:rPr>
  </w:style>
  <w:style w:type="paragraph" w:customStyle="1" w:styleId="CM194">
    <w:name w:val="CM194"/>
    <w:basedOn w:val="Default"/>
    <w:next w:val="Default"/>
    <w:uiPriority w:val="99"/>
    <w:rsid w:val="00787273"/>
    <w:rPr>
      <w:rFonts w:eastAsiaTheme="minorHAnsi"/>
      <w:color w:val="auto"/>
    </w:rPr>
  </w:style>
  <w:style w:type="paragraph" w:customStyle="1" w:styleId="CM11">
    <w:name w:val="CM11"/>
    <w:basedOn w:val="Default"/>
    <w:next w:val="Default"/>
    <w:uiPriority w:val="99"/>
    <w:rsid w:val="00787273"/>
    <w:pPr>
      <w:spacing w:line="276" w:lineRule="atLeast"/>
    </w:pPr>
    <w:rPr>
      <w:rFonts w:eastAsiaTheme="minorHAnsi"/>
      <w:color w:val="auto"/>
    </w:rPr>
  </w:style>
  <w:style w:type="paragraph" w:customStyle="1" w:styleId="CM42">
    <w:name w:val="CM42"/>
    <w:basedOn w:val="Default"/>
    <w:next w:val="Default"/>
    <w:uiPriority w:val="99"/>
    <w:rsid w:val="00787273"/>
    <w:pPr>
      <w:spacing w:line="276" w:lineRule="atLeast"/>
    </w:pPr>
    <w:rPr>
      <w:rFonts w:eastAsiaTheme="minorHAnsi"/>
      <w:color w:val="auto"/>
    </w:rPr>
  </w:style>
  <w:style w:type="paragraph" w:styleId="NormalWeb">
    <w:name w:val="Normal (Web)"/>
    <w:basedOn w:val="Normal"/>
    <w:uiPriority w:val="99"/>
    <w:unhideWhenUsed/>
    <w:rsid w:val="005B69B2"/>
    <w:pPr>
      <w:spacing w:before="100" w:beforeAutospacing="1" w:after="100" w:afterAutospacing="1"/>
    </w:pPr>
    <w:rPr>
      <w:rFonts w:eastAsiaTheme="minorHAnsi"/>
      <w:szCs w:val="24"/>
    </w:rPr>
  </w:style>
  <w:style w:type="table" w:styleId="TableGrid">
    <w:name w:val="Table Grid"/>
    <w:basedOn w:val="TableNormal"/>
    <w:rsid w:val="005B69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ection-1">
    <w:name w:val="psection-1"/>
    <w:basedOn w:val="Normal"/>
    <w:rsid w:val="00025334"/>
    <w:pPr>
      <w:spacing w:before="100" w:beforeAutospacing="1" w:after="100" w:afterAutospacing="1"/>
    </w:pPr>
    <w:rPr>
      <w:szCs w:val="24"/>
    </w:rPr>
  </w:style>
  <w:style w:type="character" w:customStyle="1" w:styleId="enumxml">
    <w:name w:val="enumxml"/>
    <w:basedOn w:val="DefaultParagraphFont"/>
    <w:rsid w:val="00025334"/>
  </w:style>
  <w:style w:type="character" w:customStyle="1" w:styleId="et03">
    <w:name w:val="et03"/>
    <w:basedOn w:val="DefaultParagraphFont"/>
    <w:rsid w:val="00025334"/>
  </w:style>
  <w:style w:type="paragraph" w:customStyle="1" w:styleId="psection-2">
    <w:name w:val="psection-2"/>
    <w:basedOn w:val="Normal"/>
    <w:rsid w:val="00025334"/>
    <w:pPr>
      <w:spacing w:before="100" w:beforeAutospacing="1" w:after="100" w:afterAutospacing="1"/>
    </w:pPr>
    <w:rPr>
      <w:szCs w:val="24"/>
    </w:rPr>
  </w:style>
  <w:style w:type="paragraph" w:customStyle="1" w:styleId="psection-3">
    <w:name w:val="psection-3"/>
    <w:basedOn w:val="Normal"/>
    <w:rsid w:val="00025334"/>
    <w:pPr>
      <w:spacing w:before="100" w:beforeAutospacing="1" w:after="100" w:afterAutospacing="1"/>
    </w:pPr>
    <w:rPr>
      <w:szCs w:val="24"/>
    </w:rPr>
  </w:style>
  <w:style w:type="paragraph" w:customStyle="1" w:styleId="psection-4">
    <w:name w:val="psection-4"/>
    <w:basedOn w:val="Normal"/>
    <w:rsid w:val="00025334"/>
    <w:pPr>
      <w:spacing w:before="100" w:beforeAutospacing="1" w:after="100" w:afterAutospacing="1"/>
    </w:pPr>
    <w:rPr>
      <w:szCs w:val="24"/>
    </w:rPr>
  </w:style>
  <w:style w:type="paragraph" w:styleId="NoSpacing">
    <w:name w:val="No Spacing"/>
    <w:uiPriority w:val="1"/>
    <w:qFormat/>
    <w:rsid w:val="00533E95"/>
    <w:pPr>
      <w:spacing w:after="0" w:line="240" w:lineRule="auto"/>
    </w:pPr>
  </w:style>
  <w:style w:type="paragraph" w:customStyle="1" w:styleId="anichart">
    <w:name w:val="ani chart"/>
    <w:basedOn w:val="Normal"/>
    <w:rsid w:val="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outlineLvl w:val="0"/>
    </w:pPr>
    <w:rPr>
      <w:rFonts w:ascii="ZapfHumnst Ult BT" w:hAnsi="ZapfHumnst Ult BT"/>
      <w:sz w:val="32"/>
    </w:rPr>
  </w:style>
  <w:style w:type="paragraph" w:customStyle="1" w:styleId="Aanibullet">
    <w:name w:val="Aani bullet"/>
    <w:basedOn w:val="Normal"/>
    <w:rsid w:val="00F11C6D"/>
    <w:pPr>
      <w:widowControl w:val="0"/>
      <w:numPr>
        <w:numId w:val="13"/>
      </w:numPr>
      <w:spacing w:before="120"/>
    </w:pPr>
    <w:rPr>
      <w:rFonts w:ascii="Goudy Old Style" w:hAnsi="Goudy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704">
      <w:bodyDiv w:val="1"/>
      <w:marLeft w:val="0"/>
      <w:marRight w:val="0"/>
      <w:marTop w:val="0"/>
      <w:marBottom w:val="0"/>
      <w:divBdr>
        <w:top w:val="none" w:sz="0" w:space="0" w:color="auto"/>
        <w:left w:val="none" w:sz="0" w:space="0" w:color="auto"/>
        <w:bottom w:val="none" w:sz="0" w:space="0" w:color="auto"/>
        <w:right w:val="none" w:sz="0" w:space="0" w:color="auto"/>
      </w:divBdr>
    </w:div>
    <w:div w:id="53235008">
      <w:bodyDiv w:val="1"/>
      <w:marLeft w:val="0"/>
      <w:marRight w:val="0"/>
      <w:marTop w:val="0"/>
      <w:marBottom w:val="0"/>
      <w:divBdr>
        <w:top w:val="none" w:sz="0" w:space="0" w:color="auto"/>
        <w:left w:val="none" w:sz="0" w:space="0" w:color="auto"/>
        <w:bottom w:val="none" w:sz="0" w:space="0" w:color="auto"/>
        <w:right w:val="none" w:sz="0" w:space="0" w:color="auto"/>
      </w:divBdr>
    </w:div>
    <w:div w:id="143282917">
      <w:bodyDiv w:val="1"/>
      <w:marLeft w:val="0"/>
      <w:marRight w:val="0"/>
      <w:marTop w:val="0"/>
      <w:marBottom w:val="0"/>
      <w:divBdr>
        <w:top w:val="none" w:sz="0" w:space="0" w:color="auto"/>
        <w:left w:val="none" w:sz="0" w:space="0" w:color="auto"/>
        <w:bottom w:val="none" w:sz="0" w:space="0" w:color="auto"/>
        <w:right w:val="none" w:sz="0" w:space="0" w:color="auto"/>
      </w:divBdr>
      <w:divsChild>
        <w:div w:id="1408307124">
          <w:marLeft w:val="360"/>
          <w:marRight w:val="0"/>
          <w:marTop w:val="0"/>
          <w:marBottom w:val="0"/>
          <w:divBdr>
            <w:top w:val="none" w:sz="0" w:space="0" w:color="auto"/>
            <w:left w:val="none" w:sz="0" w:space="0" w:color="auto"/>
            <w:bottom w:val="none" w:sz="0" w:space="0" w:color="auto"/>
            <w:right w:val="none" w:sz="0" w:space="0" w:color="auto"/>
          </w:divBdr>
        </w:div>
        <w:div w:id="261884307">
          <w:marLeft w:val="360"/>
          <w:marRight w:val="0"/>
          <w:marTop w:val="0"/>
          <w:marBottom w:val="0"/>
          <w:divBdr>
            <w:top w:val="none" w:sz="0" w:space="0" w:color="auto"/>
            <w:left w:val="none" w:sz="0" w:space="0" w:color="auto"/>
            <w:bottom w:val="none" w:sz="0" w:space="0" w:color="auto"/>
            <w:right w:val="none" w:sz="0" w:space="0" w:color="auto"/>
          </w:divBdr>
        </w:div>
        <w:div w:id="1148012773">
          <w:marLeft w:val="360"/>
          <w:marRight w:val="0"/>
          <w:marTop w:val="0"/>
          <w:marBottom w:val="0"/>
          <w:divBdr>
            <w:top w:val="none" w:sz="0" w:space="0" w:color="auto"/>
            <w:left w:val="none" w:sz="0" w:space="0" w:color="auto"/>
            <w:bottom w:val="none" w:sz="0" w:space="0" w:color="auto"/>
            <w:right w:val="none" w:sz="0" w:space="0" w:color="auto"/>
          </w:divBdr>
        </w:div>
      </w:divsChild>
    </w:div>
    <w:div w:id="166017528">
      <w:bodyDiv w:val="1"/>
      <w:marLeft w:val="0"/>
      <w:marRight w:val="0"/>
      <w:marTop w:val="0"/>
      <w:marBottom w:val="0"/>
      <w:divBdr>
        <w:top w:val="none" w:sz="0" w:space="0" w:color="auto"/>
        <w:left w:val="none" w:sz="0" w:space="0" w:color="auto"/>
        <w:bottom w:val="none" w:sz="0" w:space="0" w:color="auto"/>
        <w:right w:val="none" w:sz="0" w:space="0" w:color="auto"/>
      </w:divBdr>
    </w:div>
    <w:div w:id="210194961">
      <w:bodyDiv w:val="1"/>
      <w:marLeft w:val="0"/>
      <w:marRight w:val="0"/>
      <w:marTop w:val="0"/>
      <w:marBottom w:val="0"/>
      <w:divBdr>
        <w:top w:val="none" w:sz="0" w:space="0" w:color="auto"/>
        <w:left w:val="none" w:sz="0" w:space="0" w:color="auto"/>
        <w:bottom w:val="none" w:sz="0" w:space="0" w:color="auto"/>
        <w:right w:val="none" w:sz="0" w:space="0" w:color="auto"/>
      </w:divBdr>
    </w:div>
    <w:div w:id="231620910">
      <w:bodyDiv w:val="1"/>
      <w:marLeft w:val="0"/>
      <w:marRight w:val="0"/>
      <w:marTop w:val="0"/>
      <w:marBottom w:val="0"/>
      <w:divBdr>
        <w:top w:val="none" w:sz="0" w:space="0" w:color="auto"/>
        <w:left w:val="none" w:sz="0" w:space="0" w:color="auto"/>
        <w:bottom w:val="none" w:sz="0" w:space="0" w:color="auto"/>
        <w:right w:val="none" w:sz="0" w:space="0" w:color="auto"/>
      </w:divBdr>
      <w:divsChild>
        <w:div w:id="851916542">
          <w:marLeft w:val="360"/>
          <w:marRight w:val="0"/>
          <w:marTop w:val="0"/>
          <w:marBottom w:val="0"/>
          <w:divBdr>
            <w:top w:val="none" w:sz="0" w:space="0" w:color="auto"/>
            <w:left w:val="none" w:sz="0" w:space="0" w:color="auto"/>
            <w:bottom w:val="none" w:sz="0" w:space="0" w:color="auto"/>
            <w:right w:val="none" w:sz="0" w:space="0" w:color="auto"/>
          </w:divBdr>
        </w:div>
        <w:div w:id="619073085">
          <w:marLeft w:val="360"/>
          <w:marRight w:val="0"/>
          <w:marTop w:val="0"/>
          <w:marBottom w:val="0"/>
          <w:divBdr>
            <w:top w:val="none" w:sz="0" w:space="0" w:color="auto"/>
            <w:left w:val="none" w:sz="0" w:space="0" w:color="auto"/>
            <w:bottom w:val="none" w:sz="0" w:space="0" w:color="auto"/>
            <w:right w:val="none" w:sz="0" w:space="0" w:color="auto"/>
          </w:divBdr>
        </w:div>
      </w:divsChild>
    </w:div>
    <w:div w:id="260720866">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358042816">
      <w:bodyDiv w:val="1"/>
      <w:marLeft w:val="0"/>
      <w:marRight w:val="0"/>
      <w:marTop w:val="0"/>
      <w:marBottom w:val="0"/>
      <w:divBdr>
        <w:top w:val="none" w:sz="0" w:space="0" w:color="auto"/>
        <w:left w:val="none" w:sz="0" w:space="0" w:color="auto"/>
        <w:bottom w:val="none" w:sz="0" w:space="0" w:color="auto"/>
        <w:right w:val="none" w:sz="0" w:space="0" w:color="auto"/>
      </w:divBdr>
      <w:divsChild>
        <w:div w:id="285550358">
          <w:marLeft w:val="432"/>
          <w:marRight w:val="0"/>
          <w:marTop w:val="120"/>
          <w:marBottom w:val="0"/>
          <w:divBdr>
            <w:top w:val="none" w:sz="0" w:space="0" w:color="auto"/>
            <w:left w:val="none" w:sz="0" w:space="0" w:color="auto"/>
            <w:bottom w:val="none" w:sz="0" w:space="0" w:color="auto"/>
            <w:right w:val="none" w:sz="0" w:space="0" w:color="auto"/>
          </w:divBdr>
        </w:div>
      </w:divsChild>
    </w:div>
    <w:div w:id="364600445">
      <w:bodyDiv w:val="1"/>
      <w:marLeft w:val="0"/>
      <w:marRight w:val="0"/>
      <w:marTop w:val="0"/>
      <w:marBottom w:val="0"/>
      <w:divBdr>
        <w:top w:val="none" w:sz="0" w:space="0" w:color="auto"/>
        <w:left w:val="none" w:sz="0" w:space="0" w:color="auto"/>
        <w:bottom w:val="none" w:sz="0" w:space="0" w:color="auto"/>
        <w:right w:val="none" w:sz="0" w:space="0" w:color="auto"/>
      </w:divBdr>
      <w:divsChild>
        <w:div w:id="1560938687">
          <w:marLeft w:val="432"/>
          <w:marRight w:val="0"/>
          <w:marTop w:val="120"/>
          <w:marBottom w:val="0"/>
          <w:divBdr>
            <w:top w:val="none" w:sz="0" w:space="0" w:color="auto"/>
            <w:left w:val="none" w:sz="0" w:space="0" w:color="auto"/>
            <w:bottom w:val="none" w:sz="0" w:space="0" w:color="auto"/>
            <w:right w:val="none" w:sz="0" w:space="0" w:color="auto"/>
          </w:divBdr>
        </w:div>
      </w:divsChild>
    </w:div>
    <w:div w:id="406196811">
      <w:bodyDiv w:val="1"/>
      <w:marLeft w:val="0"/>
      <w:marRight w:val="0"/>
      <w:marTop w:val="0"/>
      <w:marBottom w:val="0"/>
      <w:divBdr>
        <w:top w:val="none" w:sz="0" w:space="0" w:color="auto"/>
        <w:left w:val="none" w:sz="0" w:space="0" w:color="auto"/>
        <w:bottom w:val="none" w:sz="0" w:space="0" w:color="auto"/>
        <w:right w:val="none" w:sz="0" w:space="0" w:color="auto"/>
      </w:divBdr>
      <w:divsChild>
        <w:div w:id="547304992">
          <w:marLeft w:val="360"/>
          <w:marRight w:val="0"/>
          <w:marTop w:val="0"/>
          <w:marBottom w:val="0"/>
          <w:divBdr>
            <w:top w:val="none" w:sz="0" w:space="0" w:color="auto"/>
            <w:left w:val="none" w:sz="0" w:space="0" w:color="auto"/>
            <w:bottom w:val="none" w:sz="0" w:space="0" w:color="auto"/>
            <w:right w:val="none" w:sz="0" w:space="0" w:color="auto"/>
          </w:divBdr>
        </w:div>
        <w:div w:id="1875580618">
          <w:marLeft w:val="360"/>
          <w:marRight w:val="0"/>
          <w:marTop w:val="0"/>
          <w:marBottom w:val="0"/>
          <w:divBdr>
            <w:top w:val="none" w:sz="0" w:space="0" w:color="auto"/>
            <w:left w:val="none" w:sz="0" w:space="0" w:color="auto"/>
            <w:bottom w:val="none" w:sz="0" w:space="0" w:color="auto"/>
            <w:right w:val="none" w:sz="0" w:space="0" w:color="auto"/>
          </w:divBdr>
        </w:div>
        <w:div w:id="1583760409">
          <w:marLeft w:val="360"/>
          <w:marRight w:val="0"/>
          <w:marTop w:val="0"/>
          <w:marBottom w:val="0"/>
          <w:divBdr>
            <w:top w:val="none" w:sz="0" w:space="0" w:color="auto"/>
            <w:left w:val="none" w:sz="0" w:space="0" w:color="auto"/>
            <w:bottom w:val="none" w:sz="0" w:space="0" w:color="auto"/>
            <w:right w:val="none" w:sz="0" w:space="0" w:color="auto"/>
          </w:divBdr>
        </w:div>
      </w:divsChild>
    </w:div>
    <w:div w:id="415833157">
      <w:bodyDiv w:val="1"/>
      <w:marLeft w:val="0"/>
      <w:marRight w:val="0"/>
      <w:marTop w:val="0"/>
      <w:marBottom w:val="0"/>
      <w:divBdr>
        <w:top w:val="none" w:sz="0" w:space="0" w:color="auto"/>
        <w:left w:val="none" w:sz="0" w:space="0" w:color="auto"/>
        <w:bottom w:val="none" w:sz="0" w:space="0" w:color="auto"/>
        <w:right w:val="none" w:sz="0" w:space="0" w:color="auto"/>
      </w:divBdr>
      <w:divsChild>
        <w:div w:id="1641957801">
          <w:marLeft w:val="360"/>
          <w:marRight w:val="0"/>
          <w:marTop w:val="0"/>
          <w:marBottom w:val="0"/>
          <w:divBdr>
            <w:top w:val="none" w:sz="0" w:space="0" w:color="auto"/>
            <w:left w:val="none" w:sz="0" w:space="0" w:color="auto"/>
            <w:bottom w:val="none" w:sz="0" w:space="0" w:color="auto"/>
            <w:right w:val="none" w:sz="0" w:space="0" w:color="auto"/>
          </w:divBdr>
        </w:div>
        <w:div w:id="1432316451">
          <w:marLeft w:val="1080"/>
          <w:marRight w:val="0"/>
          <w:marTop w:val="0"/>
          <w:marBottom w:val="0"/>
          <w:divBdr>
            <w:top w:val="none" w:sz="0" w:space="0" w:color="auto"/>
            <w:left w:val="none" w:sz="0" w:space="0" w:color="auto"/>
            <w:bottom w:val="none" w:sz="0" w:space="0" w:color="auto"/>
            <w:right w:val="none" w:sz="0" w:space="0" w:color="auto"/>
          </w:divBdr>
        </w:div>
        <w:div w:id="425464814">
          <w:marLeft w:val="360"/>
          <w:marRight w:val="0"/>
          <w:marTop w:val="0"/>
          <w:marBottom w:val="0"/>
          <w:divBdr>
            <w:top w:val="none" w:sz="0" w:space="0" w:color="auto"/>
            <w:left w:val="none" w:sz="0" w:space="0" w:color="auto"/>
            <w:bottom w:val="none" w:sz="0" w:space="0" w:color="auto"/>
            <w:right w:val="none" w:sz="0" w:space="0" w:color="auto"/>
          </w:divBdr>
        </w:div>
        <w:div w:id="1747146638">
          <w:marLeft w:val="1080"/>
          <w:marRight w:val="0"/>
          <w:marTop w:val="0"/>
          <w:marBottom w:val="0"/>
          <w:divBdr>
            <w:top w:val="none" w:sz="0" w:space="0" w:color="auto"/>
            <w:left w:val="none" w:sz="0" w:space="0" w:color="auto"/>
            <w:bottom w:val="none" w:sz="0" w:space="0" w:color="auto"/>
            <w:right w:val="none" w:sz="0" w:space="0" w:color="auto"/>
          </w:divBdr>
        </w:div>
        <w:div w:id="739593979">
          <w:marLeft w:val="1080"/>
          <w:marRight w:val="0"/>
          <w:marTop w:val="0"/>
          <w:marBottom w:val="0"/>
          <w:divBdr>
            <w:top w:val="none" w:sz="0" w:space="0" w:color="auto"/>
            <w:left w:val="none" w:sz="0" w:space="0" w:color="auto"/>
            <w:bottom w:val="none" w:sz="0" w:space="0" w:color="auto"/>
            <w:right w:val="none" w:sz="0" w:space="0" w:color="auto"/>
          </w:divBdr>
        </w:div>
      </w:divsChild>
    </w:div>
    <w:div w:id="424810070">
      <w:bodyDiv w:val="1"/>
      <w:marLeft w:val="0"/>
      <w:marRight w:val="0"/>
      <w:marTop w:val="0"/>
      <w:marBottom w:val="0"/>
      <w:divBdr>
        <w:top w:val="none" w:sz="0" w:space="0" w:color="auto"/>
        <w:left w:val="none" w:sz="0" w:space="0" w:color="auto"/>
        <w:bottom w:val="none" w:sz="0" w:space="0" w:color="auto"/>
        <w:right w:val="none" w:sz="0" w:space="0" w:color="auto"/>
      </w:divBdr>
      <w:divsChild>
        <w:div w:id="1701127573">
          <w:marLeft w:val="360"/>
          <w:marRight w:val="0"/>
          <w:marTop w:val="0"/>
          <w:marBottom w:val="0"/>
          <w:divBdr>
            <w:top w:val="none" w:sz="0" w:space="0" w:color="auto"/>
            <w:left w:val="none" w:sz="0" w:space="0" w:color="auto"/>
            <w:bottom w:val="none" w:sz="0" w:space="0" w:color="auto"/>
            <w:right w:val="none" w:sz="0" w:space="0" w:color="auto"/>
          </w:divBdr>
        </w:div>
        <w:div w:id="1308390785">
          <w:marLeft w:val="360"/>
          <w:marRight w:val="0"/>
          <w:marTop w:val="0"/>
          <w:marBottom w:val="0"/>
          <w:divBdr>
            <w:top w:val="none" w:sz="0" w:space="0" w:color="auto"/>
            <w:left w:val="none" w:sz="0" w:space="0" w:color="auto"/>
            <w:bottom w:val="none" w:sz="0" w:space="0" w:color="auto"/>
            <w:right w:val="none" w:sz="0" w:space="0" w:color="auto"/>
          </w:divBdr>
        </w:div>
        <w:div w:id="277107058">
          <w:marLeft w:val="360"/>
          <w:marRight w:val="0"/>
          <w:marTop w:val="0"/>
          <w:marBottom w:val="0"/>
          <w:divBdr>
            <w:top w:val="none" w:sz="0" w:space="0" w:color="auto"/>
            <w:left w:val="none" w:sz="0" w:space="0" w:color="auto"/>
            <w:bottom w:val="none" w:sz="0" w:space="0" w:color="auto"/>
            <w:right w:val="none" w:sz="0" w:space="0" w:color="auto"/>
          </w:divBdr>
        </w:div>
      </w:divsChild>
    </w:div>
    <w:div w:id="444428229">
      <w:bodyDiv w:val="1"/>
      <w:marLeft w:val="0"/>
      <w:marRight w:val="0"/>
      <w:marTop w:val="0"/>
      <w:marBottom w:val="0"/>
      <w:divBdr>
        <w:top w:val="none" w:sz="0" w:space="0" w:color="auto"/>
        <w:left w:val="none" w:sz="0" w:space="0" w:color="auto"/>
        <w:bottom w:val="none" w:sz="0" w:space="0" w:color="auto"/>
        <w:right w:val="none" w:sz="0" w:space="0" w:color="auto"/>
      </w:divBdr>
    </w:div>
    <w:div w:id="497697228">
      <w:bodyDiv w:val="1"/>
      <w:marLeft w:val="0"/>
      <w:marRight w:val="0"/>
      <w:marTop w:val="0"/>
      <w:marBottom w:val="0"/>
      <w:divBdr>
        <w:top w:val="none" w:sz="0" w:space="0" w:color="auto"/>
        <w:left w:val="none" w:sz="0" w:space="0" w:color="auto"/>
        <w:bottom w:val="none" w:sz="0" w:space="0" w:color="auto"/>
        <w:right w:val="none" w:sz="0" w:space="0" w:color="auto"/>
      </w:divBdr>
      <w:divsChild>
        <w:div w:id="2078356124">
          <w:marLeft w:val="432"/>
          <w:marRight w:val="0"/>
          <w:marTop w:val="120"/>
          <w:marBottom w:val="0"/>
          <w:divBdr>
            <w:top w:val="none" w:sz="0" w:space="0" w:color="auto"/>
            <w:left w:val="none" w:sz="0" w:space="0" w:color="auto"/>
            <w:bottom w:val="none" w:sz="0" w:space="0" w:color="auto"/>
            <w:right w:val="none" w:sz="0" w:space="0" w:color="auto"/>
          </w:divBdr>
        </w:div>
        <w:div w:id="1535195668">
          <w:marLeft w:val="432"/>
          <w:marRight w:val="0"/>
          <w:marTop w:val="120"/>
          <w:marBottom w:val="0"/>
          <w:divBdr>
            <w:top w:val="none" w:sz="0" w:space="0" w:color="auto"/>
            <w:left w:val="none" w:sz="0" w:space="0" w:color="auto"/>
            <w:bottom w:val="none" w:sz="0" w:space="0" w:color="auto"/>
            <w:right w:val="none" w:sz="0" w:space="0" w:color="auto"/>
          </w:divBdr>
        </w:div>
        <w:div w:id="953288081">
          <w:marLeft w:val="432"/>
          <w:marRight w:val="0"/>
          <w:marTop w:val="120"/>
          <w:marBottom w:val="0"/>
          <w:divBdr>
            <w:top w:val="none" w:sz="0" w:space="0" w:color="auto"/>
            <w:left w:val="none" w:sz="0" w:space="0" w:color="auto"/>
            <w:bottom w:val="none" w:sz="0" w:space="0" w:color="auto"/>
            <w:right w:val="none" w:sz="0" w:space="0" w:color="auto"/>
          </w:divBdr>
        </w:div>
        <w:div w:id="1184169993">
          <w:marLeft w:val="432"/>
          <w:marRight w:val="0"/>
          <w:marTop w:val="120"/>
          <w:marBottom w:val="0"/>
          <w:divBdr>
            <w:top w:val="none" w:sz="0" w:space="0" w:color="auto"/>
            <w:left w:val="none" w:sz="0" w:space="0" w:color="auto"/>
            <w:bottom w:val="none" w:sz="0" w:space="0" w:color="auto"/>
            <w:right w:val="none" w:sz="0" w:space="0" w:color="auto"/>
          </w:divBdr>
        </w:div>
        <w:div w:id="31419792">
          <w:marLeft w:val="432"/>
          <w:marRight w:val="0"/>
          <w:marTop w:val="120"/>
          <w:marBottom w:val="0"/>
          <w:divBdr>
            <w:top w:val="none" w:sz="0" w:space="0" w:color="auto"/>
            <w:left w:val="none" w:sz="0" w:space="0" w:color="auto"/>
            <w:bottom w:val="none" w:sz="0" w:space="0" w:color="auto"/>
            <w:right w:val="none" w:sz="0" w:space="0" w:color="auto"/>
          </w:divBdr>
        </w:div>
        <w:div w:id="399015419">
          <w:marLeft w:val="432"/>
          <w:marRight w:val="0"/>
          <w:marTop w:val="120"/>
          <w:marBottom w:val="0"/>
          <w:divBdr>
            <w:top w:val="none" w:sz="0" w:space="0" w:color="auto"/>
            <w:left w:val="none" w:sz="0" w:space="0" w:color="auto"/>
            <w:bottom w:val="none" w:sz="0" w:space="0" w:color="auto"/>
            <w:right w:val="none" w:sz="0" w:space="0" w:color="auto"/>
          </w:divBdr>
        </w:div>
        <w:div w:id="2013682322">
          <w:marLeft w:val="432"/>
          <w:marRight w:val="0"/>
          <w:marTop w:val="120"/>
          <w:marBottom w:val="0"/>
          <w:divBdr>
            <w:top w:val="none" w:sz="0" w:space="0" w:color="auto"/>
            <w:left w:val="none" w:sz="0" w:space="0" w:color="auto"/>
            <w:bottom w:val="none" w:sz="0" w:space="0" w:color="auto"/>
            <w:right w:val="none" w:sz="0" w:space="0" w:color="auto"/>
          </w:divBdr>
        </w:div>
        <w:div w:id="247345341">
          <w:marLeft w:val="432"/>
          <w:marRight w:val="0"/>
          <w:marTop w:val="120"/>
          <w:marBottom w:val="0"/>
          <w:divBdr>
            <w:top w:val="none" w:sz="0" w:space="0" w:color="auto"/>
            <w:left w:val="none" w:sz="0" w:space="0" w:color="auto"/>
            <w:bottom w:val="none" w:sz="0" w:space="0" w:color="auto"/>
            <w:right w:val="none" w:sz="0" w:space="0" w:color="auto"/>
          </w:divBdr>
        </w:div>
        <w:div w:id="1600141997">
          <w:marLeft w:val="432"/>
          <w:marRight w:val="0"/>
          <w:marTop w:val="120"/>
          <w:marBottom w:val="0"/>
          <w:divBdr>
            <w:top w:val="none" w:sz="0" w:space="0" w:color="auto"/>
            <w:left w:val="none" w:sz="0" w:space="0" w:color="auto"/>
            <w:bottom w:val="none" w:sz="0" w:space="0" w:color="auto"/>
            <w:right w:val="none" w:sz="0" w:space="0" w:color="auto"/>
          </w:divBdr>
        </w:div>
        <w:div w:id="1416048325">
          <w:marLeft w:val="432"/>
          <w:marRight w:val="0"/>
          <w:marTop w:val="120"/>
          <w:marBottom w:val="0"/>
          <w:divBdr>
            <w:top w:val="none" w:sz="0" w:space="0" w:color="auto"/>
            <w:left w:val="none" w:sz="0" w:space="0" w:color="auto"/>
            <w:bottom w:val="none" w:sz="0" w:space="0" w:color="auto"/>
            <w:right w:val="none" w:sz="0" w:space="0" w:color="auto"/>
          </w:divBdr>
        </w:div>
        <w:div w:id="1765177560">
          <w:marLeft w:val="432"/>
          <w:marRight w:val="0"/>
          <w:marTop w:val="120"/>
          <w:marBottom w:val="0"/>
          <w:divBdr>
            <w:top w:val="none" w:sz="0" w:space="0" w:color="auto"/>
            <w:left w:val="none" w:sz="0" w:space="0" w:color="auto"/>
            <w:bottom w:val="none" w:sz="0" w:space="0" w:color="auto"/>
            <w:right w:val="none" w:sz="0" w:space="0" w:color="auto"/>
          </w:divBdr>
        </w:div>
      </w:divsChild>
    </w:div>
    <w:div w:id="503711396">
      <w:bodyDiv w:val="1"/>
      <w:marLeft w:val="0"/>
      <w:marRight w:val="0"/>
      <w:marTop w:val="0"/>
      <w:marBottom w:val="0"/>
      <w:divBdr>
        <w:top w:val="none" w:sz="0" w:space="0" w:color="auto"/>
        <w:left w:val="none" w:sz="0" w:space="0" w:color="auto"/>
        <w:bottom w:val="none" w:sz="0" w:space="0" w:color="auto"/>
        <w:right w:val="none" w:sz="0" w:space="0" w:color="auto"/>
      </w:divBdr>
      <w:divsChild>
        <w:div w:id="1022902675">
          <w:marLeft w:val="432"/>
          <w:marRight w:val="0"/>
          <w:marTop w:val="120"/>
          <w:marBottom w:val="0"/>
          <w:divBdr>
            <w:top w:val="none" w:sz="0" w:space="0" w:color="auto"/>
            <w:left w:val="none" w:sz="0" w:space="0" w:color="auto"/>
            <w:bottom w:val="none" w:sz="0" w:space="0" w:color="auto"/>
            <w:right w:val="none" w:sz="0" w:space="0" w:color="auto"/>
          </w:divBdr>
        </w:div>
        <w:div w:id="750811871">
          <w:marLeft w:val="432"/>
          <w:marRight w:val="0"/>
          <w:marTop w:val="120"/>
          <w:marBottom w:val="0"/>
          <w:divBdr>
            <w:top w:val="none" w:sz="0" w:space="0" w:color="auto"/>
            <w:left w:val="none" w:sz="0" w:space="0" w:color="auto"/>
            <w:bottom w:val="none" w:sz="0" w:space="0" w:color="auto"/>
            <w:right w:val="none" w:sz="0" w:space="0" w:color="auto"/>
          </w:divBdr>
        </w:div>
        <w:div w:id="1365053715">
          <w:marLeft w:val="432"/>
          <w:marRight w:val="0"/>
          <w:marTop w:val="120"/>
          <w:marBottom w:val="0"/>
          <w:divBdr>
            <w:top w:val="none" w:sz="0" w:space="0" w:color="auto"/>
            <w:left w:val="none" w:sz="0" w:space="0" w:color="auto"/>
            <w:bottom w:val="none" w:sz="0" w:space="0" w:color="auto"/>
            <w:right w:val="none" w:sz="0" w:space="0" w:color="auto"/>
          </w:divBdr>
        </w:div>
        <w:div w:id="1115444422">
          <w:marLeft w:val="432"/>
          <w:marRight w:val="0"/>
          <w:marTop w:val="120"/>
          <w:marBottom w:val="0"/>
          <w:divBdr>
            <w:top w:val="none" w:sz="0" w:space="0" w:color="auto"/>
            <w:left w:val="none" w:sz="0" w:space="0" w:color="auto"/>
            <w:bottom w:val="none" w:sz="0" w:space="0" w:color="auto"/>
            <w:right w:val="none" w:sz="0" w:space="0" w:color="auto"/>
          </w:divBdr>
        </w:div>
        <w:div w:id="2048872138">
          <w:marLeft w:val="432"/>
          <w:marRight w:val="0"/>
          <w:marTop w:val="120"/>
          <w:marBottom w:val="0"/>
          <w:divBdr>
            <w:top w:val="none" w:sz="0" w:space="0" w:color="auto"/>
            <w:left w:val="none" w:sz="0" w:space="0" w:color="auto"/>
            <w:bottom w:val="none" w:sz="0" w:space="0" w:color="auto"/>
            <w:right w:val="none" w:sz="0" w:space="0" w:color="auto"/>
          </w:divBdr>
        </w:div>
        <w:div w:id="1895577998">
          <w:marLeft w:val="432"/>
          <w:marRight w:val="0"/>
          <w:marTop w:val="120"/>
          <w:marBottom w:val="0"/>
          <w:divBdr>
            <w:top w:val="none" w:sz="0" w:space="0" w:color="auto"/>
            <w:left w:val="none" w:sz="0" w:space="0" w:color="auto"/>
            <w:bottom w:val="none" w:sz="0" w:space="0" w:color="auto"/>
            <w:right w:val="none" w:sz="0" w:space="0" w:color="auto"/>
          </w:divBdr>
        </w:div>
        <w:div w:id="2085446887">
          <w:marLeft w:val="432"/>
          <w:marRight w:val="0"/>
          <w:marTop w:val="120"/>
          <w:marBottom w:val="0"/>
          <w:divBdr>
            <w:top w:val="none" w:sz="0" w:space="0" w:color="auto"/>
            <w:left w:val="none" w:sz="0" w:space="0" w:color="auto"/>
            <w:bottom w:val="none" w:sz="0" w:space="0" w:color="auto"/>
            <w:right w:val="none" w:sz="0" w:space="0" w:color="auto"/>
          </w:divBdr>
        </w:div>
        <w:div w:id="1438449885">
          <w:marLeft w:val="432"/>
          <w:marRight w:val="0"/>
          <w:marTop w:val="120"/>
          <w:marBottom w:val="0"/>
          <w:divBdr>
            <w:top w:val="none" w:sz="0" w:space="0" w:color="auto"/>
            <w:left w:val="none" w:sz="0" w:space="0" w:color="auto"/>
            <w:bottom w:val="none" w:sz="0" w:space="0" w:color="auto"/>
            <w:right w:val="none" w:sz="0" w:space="0" w:color="auto"/>
          </w:divBdr>
        </w:div>
        <w:div w:id="2139227389">
          <w:marLeft w:val="432"/>
          <w:marRight w:val="0"/>
          <w:marTop w:val="120"/>
          <w:marBottom w:val="0"/>
          <w:divBdr>
            <w:top w:val="none" w:sz="0" w:space="0" w:color="auto"/>
            <w:left w:val="none" w:sz="0" w:space="0" w:color="auto"/>
            <w:bottom w:val="none" w:sz="0" w:space="0" w:color="auto"/>
            <w:right w:val="none" w:sz="0" w:space="0" w:color="auto"/>
          </w:divBdr>
        </w:div>
        <w:div w:id="279341142">
          <w:marLeft w:val="432"/>
          <w:marRight w:val="0"/>
          <w:marTop w:val="120"/>
          <w:marBottom w:val="0"/>
          <w:divBdr>
            <w:top w:val="none" w:sz="0" w:space="0" w:color="auto"/>
            <w:left w:val="none" w:sz="0" w:space="0" w:color="auto"/>
            <w:bottom w:val="none" w:sz="0" w:space="0" w:color="auto"/>
            <w:right w:val="none" w:sz="0" w:space="0" w:color="auto"/>
          </w:divBdr>
        </w:div>
        <w:div w:id="1027408997">
          <w:marLeft w:val="432"/>
          <w:marRight w:val="0"/>
          <w:marTop w:val="120"/>
          <w:marBottom w:val="0"/>
          <w:divBdr>
            <w:top w:val="none" w:sz="0" w:space="0" w:color="auto"/>
            <w:left w:val="none" w:sz="0" w:space="0" w:color="auto"/>
            <w:bottom w:val="none" w:sz="0" w:space="0" w:color="auto"/>
            <w:right w:val="none" w:sz="0" w:space="0" w:color="auto"/>
          </w:divBdr>
        </w:div>
      </w:divsChild>
    </w:div>
    <w:div w:id="535512340">
      <w:bodyDiv w:val="1"/>
      <w:marLeft w:val="0"/>
      <w:marRight w:val="0"/>
      <w:marTop w:val="0"/>
      <w:marBottom w:val="0"/>
      <w:divBdr>
        <w:top w:val="none" w:sz="0" w:space="0" w:color="auto"/>
        <w:left w:val="none" w:sz="0" w:space="0" w:color="auto"/>
        <w:bottom w:val="none" w:sz="0" w:space="0" w:color="auto"/>
        <w:right w:val="none" w:sz="0" w:space="0" w:color="auto"/>
      </w:divBdr>
    </w:div>
    <w:div w:id="636567167">
      <w:bodyDiv w:val="1"/>
      <w:marLeft w:val="0"/>
      <w:marRight w:val="0"/>
      <w:marTop w:val="0"/>
      <w:marBottom w:val="0"/>
      <w:divBdr>
        <w:top w:val="none" w:sz="0" w:space="0" w:color="auto"/>
        <w:left w:val="none" w:sz="0" w:space="0" w:color="auto"/>
        <w:bottom w:val="none" w:sz="0" w:space="0" w:color="auto"/>
        <w:right w:val="none" w:sz="0" w:space="0" w:color="auto"/>
      </w:divBdr>
    </w:div>
    <w:div w:id="671185639">
      <w:bodyDiv w:val="1"/>
      <w:marLeft w:val="0"/>
      <w:marRight w:val="0"/>
      <w:marTop w:val="0"/>
      <w:marBottom w:val="0"/>
      <w:divBdr>
        <w:top w:val="none" w:sz="0" w:space="0" w:color="auto"/>
        <w:left w:val="none" w:sz="0" w:space="0" w:color="auto"/>
        <w:bottom w:val="none" w:sz="0" w:space="0" w:color="auto"/>
        <w:right w:val="none" w:sz="0" w:space="0" w:color="auto"/>
      </w:divBdr>
    </w:div>
    <w:div w:id="689339749">
      <w:bodyDiv w:val="1"/>
      <w:marLeft w:val="0"/>
      <w:marRight w:val="0"/>
      <w:marTop w:val="0"/>
      <w:marBottom w:val="0"/>
      <w:divBdr>
        <w:top w:val="none" w:sz="0" w:space="0" w:color="auto"/>
        <w:left w:val="none" w:sz="0" w:space="0" w:color="auto"/>
        <w:bottom w:val="none" w:sz="0" w:space="0" w:color="auto"/>
        <w:right w:val="none" w:sz="0" w:space="0" w:color="auto"/>
      </w:divBdr>
    </w:div>
    <w:div w:id="699280361">
      <w:bodyDiv w:val="1"/>
      <w:marLeft w:val="0"/>
      <w:marRight w:val="0"/>
      <w:marTop w:val="0"/>
      <w:marBottom w:val="0"/>
      <w:divBdr>
        <w:top w:val="none" w:sz="0" w:space="0" w:color="auto"/>
        <w:left w:val="none" w:sz="0" w:space="0" w:color="auto"/>
        <w:bottom w:val="none" w:sz="0" w:space="0" w:color="auto"/>
        <w:right w:val="none" w:sz="0" w:space="0" w:color="auto"/>
      </w:divBdr>
    </w:div>
    <w:div w:id="733889799">
      <w:bodyDiv w:val="1"/>
      <w:marLeft w:val="0"/>
      <w:marRight w:val="0"/>
      <w:marTop w:val="0"/>
      <w:marBottom w:val="0"/>
      <w:divBdr>
        <w:top w:val="none" w:sz="0" w:space="0" w:color="auto"/>
        <w:left w:val="none" w:sz="0" w:space="0" w:color="auto"/>
        <w:bottom w:val="none" w:sz="0" w:space="0" w:color="auto"/>
        <w:right w:val="none" w:sz="0" w:space="0" w:color="auto"/>
      </w:divBdr>
    </w:div>
    <w:div w:id="749733730">
      <w:bodyDiv w:val="1"/>
      <w:marLeft w:val="0"/>
      <w:marRight w:val="0"/>
      <w:marTop w:val="0"/>
      <w:marBottom w:val="0"/>
      <w:divBdr>
        <w:top w:val="none" w:sz="0" w:space="0" w:color="auto"/>
        <w:left w:val="none" w:sz="0" w:space="0" w:color="auto"/>
        <w:bottom w:val="none" w:sz="0" w:space="0" w:color="auto"/>
        <w:right w:val="none" w:sz="0" w:space="0" w:color="auto"/>
      </w:divBdr>
      <w:divsChild>
        <w:div w:id="970944034">
          <w:marLeft w:val="0"/>
          <w:marRight w:val="0"/>
          <w:marTop w:val="0"/>
          <w:marBottom w:val="0"/>
          <w:divBdr>
            <w:top w:val="none" w:sz="0" w:space="0" w:color="auto"/>
            <w:left w:val="none" w:sz="0" w:space="0" w:color="auto"/>
            <w:bottom w:val="none" w:sz="0" w:space="0" w:color="auto"/>
            <w:right w:val="none" w:sz="0" w:space="0" w:color="auto"/>
          </w:divBdr>
        </w:div>
      </w:divsChild>
    </w:div>
    <w:div w:id="779564921">
      <w:bodyDiv w:val="1"/>
      <w:marLeft w:val="0"/>
      <w:marRight w:val="0"/>
      <w:marTop w:val="0"/>
      <w:marBottom w:val="0"/>
      <w:divBdr>
        <w:top w:val="none" w:sz="0" w:space="0" w:color="auto"/>
        <w:left w:val="none" w:sz="0" w:space="0" w:color="auto"/>
        <w:bottom w:val="none" w:sz="0" w:space="0" w:color="auto"/>
        <w:right w:val="none" w:sz="0" w:space="0" w:color="auto"/>
      </w:divBdr>
      <w:divsChild>
        <w:div w:id="227155574">
          <w:marLeft w:val="403"/>
          <w:marRight w:val="0"/>
          <w:marTop w:val="134"/>
          <w:marBottom w:val="0"/>
          <w:divBdr>
            <w:top w:val="none" w:sz="0" w:space="0" w:color="auto"/>
            <w:left w:val="none" w:sz="0" w:space="0" w:color="auto"/>
            <w:bottom w:val="none" w:sz="0" w:space="0" w:color="auto"/>
            <w:right w:val="none" w:sz="0" w:space="0" w:color="auto"/>
          </w:divBdr>
        </w:div>
      </w:divsChild>
    </w:div>
    <w:div w:id="796021184">
      <w:bodyDiv w:val="1"/>
      <w:marLeft w:val="0"/>
      <w:marRight w:val="0"/>
      <w:marTop w:val="0"/>
      <w:marBottom w:val="0"/>
      <w:divBdr>
        <w:top w:val="none" w:sz="0" w:space="0" w:color="auto"/>
        <w:left w:val="none" w:sz="0" w:space="0" w:color="auto"/>
        <w:bottom w:val="none" w:sz="0" w:space="0" w:color="auto"/>
        <w:right w:val="none" w:sz="0" w:space="0" w:color="auto"/>
      </w:divBdr>
    </w:div>
    <w:div w:id="822551581">
      <w:bodyDiv w:val="1"/>
      <w:marLeft w:val="0"/>
      <w:marRight w:val="0"/>
      <w:marTop w:val="0"/>
      <w:marBottom w:val="0"/>
      <w:divBdr>
        <w:top w:val="none" w:sz="0" w:space="0" w:color="auto"/>
        <w:left w:val="none" w:sz="0" w:space="0" w:color="auto"/>
        <w:bottom w:val="none" w:sz="0" w:space="0" w:color="auto"/>
        <w:right w:val="none" w:sz="0" w:space="0" w:color="auto"/>
      </w:divBdr>
    </w:div>
    <w:div w:id="828516984">
      <w:bodyDiv w:val="1"/>
      <w:marLeft w:val="0"/>
      <w:marRight w:val="0"/>
      <w:marTop w:val="0"/>
      <w:marBottom w:val="0"/>
      <w:divBdr>
        <w:top w:val="none" w:sz="0" w:space="0" w:color="auto"/>
        <w:left w:val="none" w:sz="0" w:space="0" w:color="auto"/>
        <w:bottom w:val="none" w:sz="0" w:space="0" w:color="auto"/>
        <w:right w:val="none" w:sz="0" w:space="0" w:color="auto"/>
      </w:divBdr>
    </w:div>
    <w:div w:id="859051966">
      <w:bodyDiv w:val="1"/>
      <w:marLeft w:val="0"/>
      <w:marRight w:val="0"/>
      <w:marTop w:val="0"/>
      <w:marBottom w:val="0"/>
      <w:divBdr>
        <w:top w:val="none" w:sz="0" w:space="0" w:color="auto"/>
        <w:left w:val="none" w:sz="0" w:space="0" w:color="auto"/>
        <w:bottom w:val="none" w:sz="0" w:space="0" w:color="auto"/>
        <w:right w:val="none" w:sz="0" w:space="0" w:color="auto"/>
      </w:divBdr>
      <w:divsChild>
        <w:div w:id="1567759346">
          <w:marLeft w:val="360"/>
          <w:marRight w:val="0"/>
          <w:marTop w:val="0"/>
          <w:marBottom w:val="0"/>
          <w:divBdr>
            <w:top w:val="none" w:sz="0" w:space="0" w:color="auto"/>
            <w:left w:val="none" w:sz="0" w:space="0" w:color="auto"/>
            <w:bottom w:val="none" w:sz="0" w:space="0" w:color="auto"/>
            <w:right w:val="none" w:sz="0" w:space="0" w:color="auto"/>
          </w:divBdr>
        </w:div>
        <w:div w:id="1250702395">
          <w:marLeft w:val="360"/>
          <w:marRight w:val="0"/>
          <w:marTop w:val="0"/>
          <w:marBottom w:val="0"/>
          <w:divBdr>
            <w:top w:val="none" w:sz="0" w:space="0" w:color="auto"/>
            <w:left w:val="none" w:sz="0" w:space="0" w:color="auto"/>
            <w:bottom w:val="none" w:sz="0" w:space="0" w:color="auto"/>
            <w:right w:val="none" w:sz="0" w:space="0" w:color="auto"/>
          </w:divBdr>
        </w:div>
        <w:div w:id="515584328">
          <w:marLeft w:val="360"/>
          <w:marRight w:val="0"/>
          <w:marTop w:val="0"/>
          <w:marBottom w:val="0"/>
          <w:divBdr>
            <w:top w:val="none" w:sz="0" w:space="0" w:color="auto"/>
            <w:left w:val="none" w:sz="0" w:space="0" w:color="auto"/>
            <w:bottom w:val="none" w:sz="0" w:space="0" w:color="auto"/>
            <w:right w:val="none" w:sz="0" w:space="0" w:color="auto"/>
          </w:divBdr>
        </w:div>
      </w:divsChild>
    </w:div>
    <w:div w:id="932930172">
      <w:bodyDiv w:val="1"/>
      <w:marLeft w:val="0"/>
      <w:marRight w:val="0"/>
      <w:marTop w:val="0"/>
      <w:marBottom w:val="0"/>
      <w:divBdr>
        <w:top w:val="none" w:sz="0" w:space="0" w:color="auto"/>
        <w:left w:val="none" w:sz="0" w:space="0" w:color="auto"/>
        <w:bottom w:val="none" w:sz="0" w:space="0" w:color="auto"/>
        <w:right w:val="none" w:sz="0" w:space="0" w:color="auto"/>
      </w:divBdr>
    </w:div>
    <w:div w:id="996113150">
      <w:bodyDiv w:val="1"/>
      <w:marLeft w:val="0"/>
      <w:marRight w:val="0"/>
      <w:marTop w:val="0"/>
      <w:marBottom w:val="0"/>
      <w:divBdr>
        <w:top w:val="none" w:sz="0" w:space="0" w:color="auto"/>
        <w:left w:val="none" w:sz="0" w:space="0" w:color="auto"/>
        <w:bottom w:val="none" w:sz="0" w:space="0" w:color="auto"/>
        <w:right w:val="none" w:sz="0" w:space="0" w:color="auto"/>
      </w:divBdr>
    </w:div>
    <w:div w:id="1139768683">
      <w:bodyDiv w:val="1"/>
      <w:marLeft w:val="0"/>
      <w:marRight w:val="0"/>
      <w:marTop w:val="0"/>
      <w:marBottom w:val="0"/>
      <w:divBdr>
        <w:top w:val="none" w:sz="0" w:space="0" w:color="auto"/>
        <w:left w:val="none" w:sz="0" w:space="0" w:color="auto"/>
        <w:bottom w:val="none" w:sz="0" w:space="0" w:color="auto"/>
        <w:right w:val="none" w:sz="0" w:space="0" w:color="auto"/>
      </w:divBdr>
    </w:div>
    <w:div w:id="1158379829">
      <w:bodyDiv w:val="1"/>
      <w:marLeft w:val="0"/>
      <w:marRight w:val="0"/>
      <w:marTop w:val="0"/>
      <w:marBottom w:val="0"/>
      <w:divBdr>
        <w:top w:val="none" w:sz="0" w:space="0" w:color="auto"/>
        <w:left w:val="none" w:sz="0" w:space="0" w:color="auto"/>
        <w:bottom w:val="none" w:sz="0" w:space="0" w:color="auto"/>
        <w:right w:val="none" w:sz="0" w:space="0" w:color="auto"/>
      </w:divBdr>
    </w:div>
    <w:div w:id="1203402259">
      <w:bodyDiv w:val="1"/>
      <w:marLeft w:val="0"/>
      <w:marRight w:val="0"/>
      <w:marTop w:val="0"/>
      <w:marBottom w:val="0"/>
      <w:divBdr>
        <w:top w:val="none" w:sz="0" w:space="0" w:color="auto"/>
        <w:left w:val="none" w:sz="0" w:space="0" w:color="auto"/>
        <w:bottom w:val="none" w:sz="0" w:space="0" w:color="auto"/>
        <w:right w:val="none" w:sz="0" w:space="0" w:color="auto"/>
      </w:divBdr>
    </w:div>
    <w:div w:id="1211648668">
      <w:bodyDiv w:val="1"/>
      <w:marLeft w:val="0"/>
      <w:marRight w:val="0"/>
      <w:marTop w:val="0"/>
      <w:marBottom w:val="0"/>
      <w:divBdr>
        <w:top w:val="none" w:sz="0" w:space="0" w:color="auto"/>
        <w:left w:val="none" w:sz="0" w:space="0" w:color="auto"/>
        <w:bottom w:val="none" w:sz="0" w:space="0" w:color="auto"/>
        <w:right w:val="none" w:sz="0" w:space="0" w:color="auto"/>
      </w:divBdr>
    </w:div>
    <w:div w:id="127429032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436637168">
      <w:bodyDiv w:val="1"/>
      <w:marLeft w:val="0"/>
      <w:marRight w:val="0"/>
      <w:marTop w:val="0"/>
      <w:marBottom w:val="0"/>
      <w:divBdr>
        <w:top w:val="none" w:sz="0" w:space="0" w:color="auto"/>
        <w:left w:val="none" w:sz="0" w:space="0" w:color="auto"/>
        <w:bottom w:val="none" w:sz="0" w:space="0" w:color="auto"/>
        <w:right w:val="none" w:sz="0" w:space="0" w:color="auto"/>
      </w:divBdr>
    </w:div>
    <w:div w:id="1461605113">
      <w:bodyDiv w:val="1"/>
      <w:marLeft w:val="0"/>
      <w:marRight w:val="0"/>
      <w:marTop w:val="0"/>
      <w:marBottom w:val="0"/>
      <w:divBdr>
        <w:top w:val="none" w:sz="0" w:space="0" w:color="auto"/>
        <w:left w:val="none" w:sz="0" w:space="0" w:color="auto"/>
        <w:bottom w:val="none" w:sz="0" w:space="0" w:color="auto"/>
        <w:right w:val="none" w:sz="0" w:space="0" w:color="auto"/>
      </w:divBdr>
    </w:div>
    <w:div w:id="1473253184">
      <w:bodyDiv w:val="1"/>
      <w:marLeft w:val="0"/>
      <w:marRight w:val="0"/>
      <w:marTop w:val="0"/>
      <w:marBottom w:val="0"/>
      <w:divBdr>
        <w:top w:val="none" w:sz="0" w:space="0" w:color="auto"/>
        <w:left w:val="none" w:sz="0" w:space="0" w:color="auto"/>
        <w:bottom w:val="none" w:sz="0" w:space="0" w:color="auto"/>
        <w:right w:val="none" w:sz="0" w:space="0" w:color="auto"/>
      </w:divBdr>
      <w:divsChild>
        <w:div w:id="605771694">
          <w:marLeft w:val="360"/>
          <w:marRight w:val="0"/>
          <w:marTop w:val="0"/>
          <w:marBottom w:val="0"/>
          <w:divBdr>
            <w:top w:val="none" w:sz="0" w:space="0" w:color="auto"/>
            <w:left w:val="none" w:sz="0" w:space="0" w:color="auto"/>
            <w:bottom w:val="none" w:sz="0" w:space="0" w:color="auto"/>
            <w:right w:val="none" w:sz="0" w:space="0" w:color="auto"/>
          </w:divBdr>
        </w:div>
      </w:divsChild>
    </w:div>
    <w:div w:id="1516966099">
      <w:bodyDiv w:val="1"/>
      <w:marLeft w:val="0"/>
      <w:marRight w:val="0"/>
      <w:marTop w:val="0"/>
      <w:marBottom w:val="0"/>
      <w:divBdr>
        <w:top w:val="none" w:sz="0" w:space="0" w:color="auto"/>
        <w:left w:val="none" w:sz="0" w:space="0" w:color="auto"/>
        <w:bottom w:val="none" w:sz="0" w:space="0" w:color="auto"/>
        <w:right w:val="none" w:sz="0" w:space="0" w:color="auto"/>
      </w:divBdr>
    </w:div>
    <w:div w:id="1522206584">
      <w:bodyDiv w:val="1"/>
      <w:marLeft w:val="0"/>
      <w:marRight w:val="0"/>
      <w:marTop w:val="0"/>
      <w:marBottom w:val="0"/>
      <w:divBdr>
        <w:top w:val="none" w:sz="0" w:space="0" w:color="auto"/>
        <w:left w:val="none" w:sz="0" w:space="0" w:color="auto"/>
        <w:bottom w:val="none" w:sz="0" w:space="0" w:color="auto"/>
        <w:right w:val="none" w:sz="0" w:space="0" w:color="auto"/>
      </w:divBdr>
    </w:div>
    <w:div w:id="1555509777">
      <w:bodyDiv w:val="1"/>
      <w:marLeft w:val="0"/>
      <w:marRight w:val="0"/>
      <w:marTop w:val="0"/>
      <w:marBottom w:val="0"/>
      <w:divBdr>
        <w:top w:val="none" w:sz="0" w:space="0" w:color="auto"/>
        <w:left w:val="none" w:sz="0" w:space="0" w:color="auto"/>
        <w:bottom w:val="none" w:sz="0" w:space="0" w:color="auto"/>
        <w:right w:val="none" w:sz="0" w:space="0" w:color="auto"/>
      </w:divBdr>
    </w:div>
    <w:div w:id="1729648172">
      <w:bodyDiv w:val="1"/>
      <w:marLeft w:val="0"/>
      <w:marRight w:val="0"/>
      <w:marTop w:val="0"/>
      <w:marBottom w:val="0"/>
      <w:divBdr>
        <w:top w:val="none" w:sz="0" w:space="0" w:color="auto"/>
        <w:left w:val="none" w:sz="0" w:space="0" w:color="auto"/>
        <w:bottom w:val="none" w:sz="0" w:space="0" w:color="auto"/>
        <w:right w:val="none" w:sz="0" w:space="0" w:color="auto"/>
      </w:divBdr>
    </w:div>
    <w:div w:id="1748530478">
      <w:bodyDiv w:val="1"/>
      <w:marLeft w:val="0"/>
      <w:marRight w:val="0"/>
      <w:marTop w:val="0"/>
      <w:marBottom w:val="0"/>
      <w:divBdr>
        <w:top w:val="none" w:sz="0" w:space="0" w:color="auto"/>
        <w:left w:val="none" w:sz="0" w:space="0" w:color="auto"/>
        <w:bottom w:val="none" w:sz="0" w:space="0" w:color="auto"/>
        <w:right w:val="none" w:sz="0" w:space="0" w:color="auto"/>
      </w:divBdr>
    </w:div>
    <w:div w:id="1759328146">
      <w:bodyDiv w:val="1"/>
      <w:marLeft w:val="0"/>
      <w:marRight w:val="0"/>
      <w:marTop w:val="0"/>
      <w:marBottom w:val="0"/>
      <w:divBdr>
        <w:top w:val="none" w:sz="0" w:space="0" w:color="auto"/>
        <w:left w:val="none" w:sz="0" w:space="0" w:color="auto"/>
        <w:bottom w:val="none" w:sz="0" w:space="0" w:color="auto"/>
        <w:right w:val="none" w:sz="0" w:space="0" w:color="auto"/>
      </w:divBdr>
    </w:div>
    <w:div w:id="1766533945">
      <w:bodyDiv w:val="1"/>
      <w:marLeft w:val="0"/>
      <w:marRight w:val="0"/>
      <w:marTop w:val="0"/>
      <w:marBottom w:val="0"/>
      <w:divBdr>
        <w:top w:val="none" w:sz="0" w:space="0" w:color="auto"/>
        <w:left w:val="none" w:sz="0" w:space="0" w:color="auto"/>
        <w:bottom w:val="none" w:sz="0" w:space="0" w:color="auto"/>
        <w:right w:val="none" w:sz="0" w:space="0" w:color="auto"/>
      </w:divBdr>
      <w:divsChild>
        <w:div w:id="1062219608">
          <w:marLeft w:val="0"/>
          <w:marRight w:val="0"/>
          <w:marTop w:val="0"/>
          <w:marBottom w:val="0"/>
          <w:divBdr>
            <w:top w:val="none" w:sz="0" w:space="0" w:color="auto"/>
            <w:left w:val="none" w:sz="0" w:space="0" w:color="auto"/>
            <w:bottom w:val="none" w:sz="0" w:space="0" w:color="auto"/>
            <w:right w:val="none" w:sz="0" w:space="0" w:color="auto"/>
          </w:divBdr>
        </w:div>
      </w:divsChild>
    </w:div>
    <w:div w:id="1797404228">
      <w:bodyDiv w:val="1"/>
      <w:marLeft w:val="0"/>
      <w:marRight w:val="0"/>
      <w:marTop w:val="0"/>
      <w:marBottom w:val="0"/>
      <w:divBdr>
        <w:top w:val="none" w:sz="0" w:space="0" w:color="auto"/>
        <w:left w:val="none" w:sz="0" w:space="0" w:color="auto"/>
        <w:bottom w:val="none" w:sz="0" w:space="0" w:color="auto"/>
        <w:right w:val="none" w:sz="0" w:space="0" w:color="auto"/>
      </w:divBdr>
      <w:divsChild>
        <w:div w:id="856190142">
          <w:marLeft w:val="360"/>
          <w:marRight w:val="0"/>
          <w:marTop w:val="0"/>
          <w:marBottom w:val="0"/>
          <w:divBdr>
            <w:top w:val="none" w:sz="0" w:space="0" w:color="auto"/>
            <w:left w:val="none" w:sz="0" w:space="0" w:color="auto"/>
            <w:bottom w:val="none" w:sz="0" w:space="0" w:color="auto"/>
            <w:right w:val="none" w:sz="0" w:space="0" w:color="auto"/>
          </w:divBdr>
        </w:div>
      </w:divsChild>
    </w:div>
    <w:div w:id="1867910982">
      <w:bodyDiv w:val="1"/>
      <w:marLeft w:val="0"/>
      <w:marRight w:val="0"/>
      <w:marTop w:val="0"/>
      <w:marBottom w:val="0"/>
      <w:divBdr>
        <w:top w:val="none" w:sz="0" w:space="0" w:color="auto"/>
        <w:left w:val="none" w:sz="0" w:space="0" w:color="auto"/>
        <w:bottom w:val="none" w:sz="0" w:space="0" w:color="auto"/>
        <w:right w:val="none" w:sz="0" w:space="0" w:color="auto"/>
      </w:divBdr>
    </w:div>
    <w:div w:id="1925339690">
      <w:bodyDiv w:val="1"/>
      <w:marLeft w:val="0"/>
      <w:marRight w:val="0"/>
      <w:marTop w:val="0"/>
      <w:marBottom w:val="0"/>
      <w:divBdr>
        <w:top w:val="none" w:sz="0" w:space="0" w:color="auto"/>
        <w:left w:val="none" w:sz="0" w:space="0" w:color="auto"/>
        <w:bottom w:val="none" w:sz="0" w:space="0" w:color="auto"/>
        <w:right w:val="none" w:sz="0" w:space="0" w:color="auto"/>
      </w:divBdr>
    </w:div>
    <w:div w:id="1937251322">
      <w:bodyDiv w:val="1"/>
      <w:marLeft w:val="0"/>
      <w:marRight w:val="0"/>
      <w:marTop w:val="0"/>
      <w:marBottom w:val="0"/>
      <w:divBdr>
        <w:top w:val="none" w:sz="0" w:space="0" w:color="auto"/>
        <w:left w:val="none" w:sz="0" w:space="0" w:color="auto"/>
        <w:bottom w:val="none" w:sz="0" w:space="0" w:color="auto"/>
        <w:right w:val="none" w:sz="0" w:space="0" w:color="auto"/>
      </w:divBdr>
    </w:div>
    <w:div w:id="2064985021">
      <w:bodyDiv w:val="1"/>
      <w:marLeft w:val="0"/>
      <w:marRight w:val="0"/>
      <w:marTop w:val="0"/>
      <w:marBottom w:val="0"/>
      <w:divBdr>
        <w:top w:val="none" w:sz="0" w:space="0" w:color="auto"/>
        <w:left w:val="none" w:sz="0" w:space="0" w:color="auto"/>
        <w:bottom w:val="none" w:sz="0" w:space="0" w:color="auto"/>
        <w:right w:val="none" w:sz="0" w:space="0" w:color="auto"/>
      </w:divBdr>
    </w:div>
    <w:div w:id="2092892989">
      <w:bodyDiv w:val="1"/>
      <w:marLeft w:val="0"/>
      <w:marRight w:val="0"/>
      <w:marTop w:val="0"/>
      <w:marBottom w:val="0"/>
      <w:divBdr>
        <w:top w:val="none" w:sz="0" w:space="0" w:color="auto"/>
        <w:left w:val="none" w:sz="0" w:space="0" w:color="auto"/>
        <w:bottom w:val="none" w:sz="0" w:space="0" w:color="auto"/>
        <w:right w:val="none" w:sz="0" w:space="0" w:color="auto"/>
      </w:divBdr>
      <w:divsChild>
        <w:div w:id="842862752">
          <w:marLeft w:val="360"/>
          <w:marRight w:val="0"/>
          <w:marTop w:val="0"/>
          <w:marBottom w:val="0"/>
          <w:divBdr>
            <w:top w:val="none" w:sz="0" w:space="0" w:color="auto"/>
            <w:left w:val="none" w:sz="0" w:space="0" w:color="auto"/>
            <w:bottom w:val="none" w:sz="0" w:space="0" w:color="auto"/>
            <w:right w:val="none" w:sz="0" w:space="0" w:color="auto"/>
          </w:divBdr>
        </w:div>
        <w:div w:id="1874028796">
          <w:marLeft w:val="360"/>
          <w:marRight w:val="0"/>
          <w:marTop w:val="0"/>
          <w:marBottom w:val="0"/>
          <w:divBdr>
            <w:top w:val="none" w:sz="0" w:space="0" w:color="auto"/>
            <w:left w:val="none" w:sz="0" w:space="0" w:color="auto"/>
            <w:bottom w:val="none" w:sz="0" w:space="0" w:color="auto"/>
            <w:right w:val="none" w:sz="0" w:space="0" w:color="auto"/>
          </w:divBdr>
        </w:div>
        <w:div w:id="18928378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SurveyCertEmergPrep/Downloads/By-Name-by-State-Healthcare-Coalitions.pdf"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sprtracie.hhs.gov/technical-resources/3/hazard-vulnerability-risk-assessment/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sprtracie.hhs.gov/technical-resources/52/long-term-care-facilities/4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Provider-Enrollment-and-Certification/SurveyCertEmergPrep/Downloads/By-Name-by-State-Healthcare-Coalitions.pdf" TargetMode="External"/><Relationship Id="rId5" Type="http://schemas.openxmlformats.org/officeDocument/2006/relationships/webSettings" Target="webSettings.xml"/><Relationship Id="rId15" Type="http://schemas.openxmlformats.org/officeDocument/2006/relationships/hyperlink" Target="https://asprtracie.hhs.gov/technical-resources" TargetMode="External"/><Relationship Id="rId10" Type="http://schemas.openxmlformats.org/officeDocument/2006/relationships/hyperlink" Target="https://www.dhs.wisconsin.gov/regulations/preparedness/prep-hva.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ms.gov/Medicare/Provider-Enrollment-and-Certification/SurveyCertEmergPrep/Downloads/By-Name-by-State-Healthcare-Coalitions.pdf"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6B220-4AAA-4DCE-86CA-83C04AE5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18</Pages>
  <Words>4588</Words>
  <Characters>26158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Laura Richert</cp:lastModifiedBy>
  <cp:revision>11</cp:revision>
  <dcterms:created xsi:type="dcterms:W3CDTF">2017-10-12T20:41:00Z</dcterms:created>
  <dcterms:modified xsi:type="dcterms:W3CDTF">2017-10-18T18:27:00Z</dcterms:modified>
</cp:coreProperties>
</file>